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E7" w:rsidRDefault="00C477E7">
      <w:pPr>
        <w:pStyle w:val="Corpodetexto"/>
        <w:spacing w:before="8"/>
        <w:rPr>
          <w:rFonts w:ascii="Times New Roman"/>
          <w:sz w:val="23"/>
        </w:rPr>
      </w:pPr>
    </w:p>
    <w:p w:rsidR="00C477E7" w:rsidRDefault="00C477E7">
      <w:pPr>
        <w:pStyle w:val="Corpodetexto"/>
        <w:spacing w:before="8"/>
        <w:rPr>
          <w:rFonts w:ascii="Calibri"/>
          <w:sz w:val="22"/>
        </w:rPr>
      </w:pPr>
    </w:p>
    <w:p w:rsidR="009F254F" w:rsidRDefault="009F254F">
      <w:pPr>
        <w:pStyle w:val="Ttulo3"/>
        <w:ind w:left="2911"/>
      </w:pPr>
    </w:p>
    <w:p w:rsidR="00C477E7" w:rsidRDefault="00F53E1D">
      <w:pPr>
        <w:pStyle w:val="Ttulo3"/>
        <w:ind w:left="2911"/>
      </w:pPr>
      <w:bookmarkStart w:id="0" w:name="_GoBack"/>
      <w:bookmarkEnd w:id="0"/>
      <w:r>
        <w:t>Formulário de avaliação – ORIENTADOR</w:t>
      </w:r>
    </w:p>
    <w:p w:rsidR="00C477E7" w:rsidRDefault="00C477E7">
      <w:pPr>
        <w:pStyle w:val="Corpodetexto"/>
        <w:spacing w:before="9"/>
        <w:rPr>
          <w:b/>
          <w:sz w:val="28"/>
        </w:rPr>
      </w:pPr>
    </w:p>
    <w:p w:rsidR="00C477E7" w:rsidRDefault="00F53E1D">
      <w:pPr>
        <w:tabs>
          <w:tab w:val="left" w:pos="9093"/>
        </w:tabs>
        <w:ind w:left="852"/>
      </w:pPr>
      <w:r>
        <w:t>Nome do</w:t>
      </w:r>
      <w:r>
        <w:rPr>
          <w:spacing w:val="-6"/>
        </w:rPr>
        <w:t xml:space="preserve"> </w:t>
      </w:r>
      <w:r>
        <w:t>orientador: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7E7" w:rsidRDefault="00C477E7">
      <w:pPr>
        <w:pStyle w:val="Corpodetexto"/>
        <w:spacing w:before="7"/>
        <w:rPr>
          <w:sz w:val="20"/>
        </w:rPr>
      </w:pPr>
    </w:p>
    <w:p w:rsidR="00C477E7" w:rsidRDefault="00F53E1D">
      <w:pPr>
        <w:tabs>
          <w:tab w:val="left" w:pos="9170"/>
        </w:tabs>
        <w:spacing w:before="93"/>
        <w:ind w:left="852"/>
      </w:pPr>
      <w:r>
        <w:t>Nome do</w:t>
      </w:r>
      <w:r>
        <w:rPr>
          <w:spacing w:val="-4"/>
        </w:rPr>
        <w:t xml:space="preserve"> </w:t>
      </w:r>
      <w:r>
        <w:t>acadêmico: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77E7" w:rsidRDefault="00C477E7">
      <w:pPr>
        <w:pStyle w:val="Corpodetexto"/>
        <w:spacing w:before="8"/>
        <w:rPr>
          <w:sz w:val="28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0"/>
        <w:gridCol w:w="1271"/>
        <w:gridCol w:w="926"/>
      </w:tblGrid>
      <w:tr w:rsidR="00C477E7">
        <w:trPr>
          <w:trHeight w:val="299"/>
        </w:trPr>
        <w:tc>
          <w:tcPr>
            <w:tcW w:w="8071" w:type="dxa"/>
            <w:gridSpan w:val="2"/>
            <w:shd w:val="clear" w:color="auto" w:fill="DDDDDD"/>
          </w:tcPr>
          <w:p w:rsidR="00C477E7" w:rsidRDefault="00F53E1D">
            <w:pPr>
              <w:pStyle w:val="TableParagraph"/>
              <w:ind w:left="2085"/>
              <w:rPr>
                <w:b/>
              </w:rPr>
            </w:pPr>
            <w:r>
              <w:rPr>
                <w:b/>
              </w:rPr>
              <w:t>Aspectos organizacionais e técnicos</w:t>
            </w:r>
          </w:p>
        </w:tc>
        <w:tc>
          <w:tcPr>
            <w:tcW w:w="926" w:type="dxa"/>
            <w:shd w:val="clear" w:color="auto" w:fill="DDDDDD"/>
          </w:tcPr>
          <w:p w:rsidR="00C477E7" w:rsidRDefault="00F53E1D">
            <w:pPr>
              <w:pStyle w:val="TableParagraph"/>
              <w:ind w:left="193"/>
              <w:rPr>
                <w:b/>
              </w:rPr>
            </w:pPr>
            <w:r>
              <w:t>N</w:t>
            </w:r>
            <w:r>
              <w:rPr>
                <w:b/>
              </w:rPr>
              <w:t>ota</w:t>
            </w:r>
          </w:p>
        </w:tc>
      </w:tr>
      <w:tr w:rsidR="00C477E7">
        <w:trPr>
          <w:trHeight w:val="292"/>
        </w:trPr>
        <w:tc>
          <w:tcPr>
            <w:tcW w:w="8997" w:type="dxa"/>
            <w:gridSpan w:val="3"/>
            <w:shd w:val="clear" w:color="auto" w:fill="999999"/>
          </w:tcPr>
          <w:p w:rsidR="00C477E7" w:rsidRDefault="00F53E1D">
            <w:pPr>
              <w:pStyle w:val="TableParagraph"/>
              <w:spacing w:line="250" w:lineRule="exact"/>
              <w:ind w:left="1917"/>
              <w:rPr>
                <w:i/>
              </w:rPr>
            </w:pPr>
            <w:r>
              <w:rPr>
                <w:i/>
              </w:rPr>
              <w:t>Respeitou cronograma elaborado junto ao orientador</w:t>
            </w:r>
          </w:p>
        </w:tc>
      </w:tr>
      <w:tr w:rsidR="00C477E7">
        <w:trPr>
          <w:trHeight w:val="290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0" w:lineRule="exact"/>
            </w:pPr>
            <w:r>
              <w:t>Integralmente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spacing w:line="250" w:lineRule="exact"/>
              <w:ind w:left="184" w:right="174"/>
              <w:jc w:val="center"/>
            </w:pPr>
            <w:r>
              <w:t>10</w:t>
            </w:r>
          </w:p>
        </w:tc>
        <w:tc>
          <w:tcPr>
            <w:tcW w:w="926" w:type="dxa"/>
            <w:vMerge w:val="restart"/>
          </w:tcPr>
          <w:p w:rsidR="00C477E7" w:rsidRDefault="00C477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77E7">
        <w:trPr>
          <w:trHeight w:val="290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0" w:lineRule="exact"/>
            </w:pPr>
            <w:r>
              <w:t>Parcialmente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spacing w:line="250" w:lineRule="exact"/>
              <w:ind w:left="13"/>
              <w:jc w:val="center"/>
            </w:pPr>
            <w:r>
              <w:t>5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C477E7" w:rsidRDefault="00C477E7">
            <w:pPr>
              <w:rPr>
                <w:sz w:val="2"/>
                <w:szCs w:val="2"/>
              </w:rPr>
            </w:pPr>
          </w:p>
        </w:tc>
      </w:tr>
      <w:tr w:rsidR="00C477E7">
        <w:trPr>
          <w:trHeight w:val="292"/>
        </w:trPr>
        <w:tc>
          <w:tcPr>
            <w:tcW w:w="6800" w:type="dxa"/>
          </w:tcPr>
          <w:p w:rsidR="00C477E7" w:rsidRDefault="00F53E1D">
            <w:pPr>
              <w:pStyle w:val="TableParagraph"/>
            </w:pPr>
            <w:r>
              <w:t>Não respeitou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ind w:left="13"/>
              <w:jc w:val="center"/>
            </w:pPr>
            <w:r>
              <w:t>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C477E7" w:rsidRDefault="00C477E7">
            <w:pPr>
              <w:rPr>
                <w:sz w:val="2"/>
                <w:szCs w:val="2"/>
              </w:rPr>
            </w:pPr>
          </w:p>
        </w:tc>
      </w:tr>
      <w:tr w:rsidR="00C477E7">
        <w:trPr>
          <w:trHeight w:val="289"/>
        </w:trPr>
        <w:tc>
          <w:tcPr>
            <w:tcW w:w="8997" w:type="dxa"/>
            <w:gridSpan w:val="3"/>
            <w:shd w:val="clear" w:color="auto" w:fill="999999"/>
          </w:tcPr>
          <w:p w:rsidR="00C477E7" w:rsidRDefault="00F53E1D">
            <w:pPr>
              <w:pStyle w:val="TableParagraph"/>
              <w:spacing w:line="250" w:lineRule="exact"/>
              <w:ind w:left="3302" w:right="3296"/>
              <w:jc w:val="center"/>
              <w:rPr>
                <w:i/>
              </w:rPr>
            </w:pPr>
            <w:r>
              <w:rPr>
                <w:i/>
              </w:rPr>
              <w:t>Cumprimento de prazos</w:t>
            </w:r>
          </w:p>
        </w:tc>
      </w:tr>
      <w:tr w:rsidR="00C477E7">
        <w:trPr>
          <w:trHeight w:val="292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0" w:lineRule="exact"/>
            </w:pPr>
            <w:r>
              <w:t>Cumpriu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spacing w:line="250" w:lineRule="exact"/>
              <w:ind w:left="189" w:right="174"/>
              <w:jc w:val="center"/>
            </w:pPr>
            <w:r>
              <w:t>6,0 – 10</w:t>
            </w:r>
          </w:p>
        </w:tc>
        <w:tc>
          <w:tcPr>
            <w:tcW w:w="926" w:type="dxa"/>
            <w:vMerge w:val="restart"/>
          </w:tcPr>
          <w:p w:rsidR="00C477E7" w:rsidRDefault="00C477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77E7">
        <w:trPr>
          <w:trHeight w:val="290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1" w:lineRule="exact"/>
            </w:pPr>
            <w:r>
              <w:t>Não cumpriu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spacing w:line="251" w:lineRule="exact"/>
              <w:ind w:left="189" w:right="174"/>
              <w:jc w:val="center"/>
            </w:pPr>
            <w:r>
              <w:t>0,0 – 5,9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C477E7" w:rsidRDefault="00C477E7">
            <w:pPr>
              <w:rPr>
                <w:sz w:val="2"/>
                <w:szCs w:val="2"/>
              </w:rPr>
            </w:pPr>
          </w:p>
        </w:tc>
      </w:tr>
      <w:tr w:rsidR="00C477E7">
        <w:trPr>
          <w:trHeight w:val="290"/>
        </w:trPr>
        <w:tc>
          <w:tcPr>
            <w:tcW w:w="8997" w:type="dxa"/>
            <w:gridSpan w:val="3"/>
            <w:shd w:val="clear" w:color="auto" w:fill="999999"/>
          </w:tcPr>
          <w:p w:rsidR="00C477E7" w:rsidRDefault="00F53E1D">
            <w:pPr>
              <w:pStyle w:val="TableParagraph"/>
              <w:spacing w:line="250" w:lineRule="exact"/>
              <w:ind w:left="2889"/>
              <w:rPr>
                <w:i/>
              </w:rPr>
            </w:pPr>
            <w:r>
              <w:rPr>
                <w:i/>
              </w:rPr>
              <w:t>Clareza e organização da escrita</w:t>
            </w:r>
          </w:p>
        </w:tc>
      </w:tr>
      <w:tr w:rsidR="00C477E7">
        <w:trPr>
          <w:trHeight w:val="292"/>
        </w:trPr>
        <w:tc>
          <w:tcPr>
            <w:tcW w:w="6800" w:type="dxa"/>
          </w:tcPr>
          <w:p w:rsidR="00C477E7" w:rsidRDefault="00F53E1D">
            <w:pPr>
              <w:pStyle w:val="TableParagraph"/>
            </w:pPr>
            <w:r>
              <w:t>Claro e organizado, adequações menores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ind w:left="189" w:right="174"/>
              <w:jc w:val="center"/>
            </w:pPr>
            <w:r>
              <w:t>8,1 – 10</w:t>
            </w:r>
          </w:p>
        </w:tc>
        <w:tc>
          <w:tcPr>
            <w:tcW w:w="926" w:type="dxa"/>
            <w:vMerge w:val="restart"/>
          </w:tcPr>
          <w:p w:rsidR="00C477E7" w:rsidRDefault="00C477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77E7">
        <w:trPr>
          <w:trHeight w:val="290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0" w:lineRule="exact"/>
            </w:pPr>
            <w:r>
              <w:t>Necessidade de adequações maiores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spacing w:line="250" w:lineRule="exact"/>
              <w:ind w:left="189" w:right="174"/>
              <w:jc w:val="center"/>
            </w:pPr>
            <w:r>
              <w:t>6,0 – 8,0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C477E7" w:rsidRDefault="00C477E7">
            <w:pPr>
              <w:rPr>
                <w:sz w:val="2"/>
                <w:szCs w:val="2"/>
              </w:rPr>
            </w:pPr>
          </w:p>
        </w:tc>
      </w:tr>
      <w:tr w:rsidR="00C477E7">
        <w:trPr>
          <w:trHeight w:val="292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0" w:lineRule="exact"/>
            </w:pPr>
            <w:r>
              <w:t>Confuso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spacing w:line="250" w:lineRule="exact"/>
              <w:ind w:left="189" w:right="174"/>
              <w:jc w:val="center"/>
            </w:pPr>
            <w:r>
              <w:t>0,0 – 5,9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C477E7" w:rsidRDefault="00C477E7">
            <w:pPr>
              <w:rPr>
                <w:sz w:val="2"/>
                <w:szCs w:val="2"/>
              </w:rPr>
            </w:pPr>
          </w:p>
        </w:tc>
      </w:tr>
      <w:tr w:rsidR="00C477E7">
        <w:trPr>
          <w:trHeight w:val="290"/>
        </w:trPr>
        <w:tc>
          <w:tcPr>
            <w:tcW w:w="8997" w:type="dxa"/>
            <w:gridSpan w:val="3"/>
            <w:shd w:val="clear" w:color="auto" w:fill="999999"/>
          </w:tcPr>
          <w:p w:rsidR="00C477E7" w:rsidRDefault="00F53E1D">
            <w:pPr>
              <w:pStyle w:val="TableParagraph"/>
              <w:spacing w:line="250" w:lineRule="exact"/>
              <w:ind w:left="2760"/>
              <w:rPr>
                <w:i/>
              </w:rPr>
            </w:pPr>
            <w:r>
              <w:rPr>
                <w:i/>
              </w:rPr>
              <w:t>Ortografia/Gramática/Concordância</w:t>
            </w:r>
          </w:p>
        </w:tc>
      </w:tr>
      <w:tr w:rsidR="00C477E7">
        <w:trPr>
          <w:trHeight w:val="290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0" w:lineRule="exact"/>
            </w:pPr>
            <w:r>
              <w:t>Erros infrequentes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spacing w:line="250" w:lineRule="exact"/>
              <w:ind w:left="189" w:right="174"/>
              <w:jc w:val="center"/>
            </w:pPr>
            <w:r>
              <w:t>8,1 – 10</w:t>
            </w:r>
          </w:p>
        </w:tc>
        <w:tc>
          <w:tcPr>
            <w:tcW w:w="926" w:type="dxa"/>
            <w:vMerge w:val="restart"/>
          </w:tcPr>
          <w:p w:rsidR="00C477E7" w:rsidRDefault="00C477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77E7">
        <w:trPr>
          <w:trHeight w:val="292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0" w:lineRule="exact"/>
            </w:pPr>
            <w:r>
              <w:t>Erros frequentes com prejuízo pouco relevante ao texto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spacing w:line="250" w:lineRule="exact"/>
              <w:ind w:left="189" w:right="174"/>
              <w:jc w:val="center"/>
            </w:pPr>
            <w:r>
              <w:t>6,0 – 8,0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C477E7" w:rsidRDefault="00C477E7">
            <w:pPr>
              <w:rPr>
                <w:sz w:val="2"/>
                <w:szCs w:val="2"/>
              </w:rPr>
            </w:pPr>
          </w:p>
        </w:tc>
      </w:tr>
      <w:tr w:rsidR="00C477E7">
        <w:trPr>
          <w:trHeight w:val="290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0" w:lineRule="exact"/>
            </w:pPr>
            <w:r>
              <w:t>Excesso de erros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spacing w:line="250" w:lineRule="exact"/>
              <w:ind w:left="189" w:right="174"/>
              <w:jc w:val="center"/>
            </w:pPr>
            <w:r>
              <w:t>0,0 – 5,9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C477E7" w:rsidRDefault="00C477E7">
            <w:pPr>
              <w:rPr>
                <w:sz w:val="2"/>
                <w:szCs w:val="2"/>
              </w:rPr>
            </w:pPr>
          </w:p>
        </w:tc>
      </w:tr>
      <w:tr w:rsidR="00C477E7">
        <w:trPr>
          <w:trHeight w:val="290"/>
        </w:trPr>
        <w:tc>
          <w:tcPr>
            <w:tcW w:w="8997" w:type="dxa"/>
            <w:gridSpan w:val="3"/>
            <w:shd w:val="clear" w:color="auto" w:fill="999999"/>
          </w:tcPr>
          <w:p w:rsidR="00C477E7" w:rsidRDefault="00F53E1D">
            <w:pPr>
              <w:pStyle w:val="TableParagraph"/>
              <w:spacing w:line="250" w:lineRule="exact"/>
              <w:ind w:left="2839"/>
              <w:rPr>
                <w:i/>
              </w:rPr>
            </w:pPr>
            <w:r>
              <w:rPr>
                <w:i/>
              </w:rPr>
              <w:t>Uso da literatura técnico-científica</w:t>
            </w:r>
          </w:p>
        </w:tc>
      </w:tr>
      <w:tr w:rsidR="00C477E7">
        <w:trPr>
          <w:trHeight w:val="292"/>
        </w:trPr>
        <w:tc>
          <w:tcPr>
            <w:tcW w:w="6800" w:type="dxa"/>
          </w:tcPr>
          <w:p w:rsidR="00C477E7" w:rsidRDefault="00F53E1D">
            <w:pPr>
              <w:pStyle w:val="TableParagraph"/>
            </w:pPr>
            <w:r>
              <w:t>Referenciou autores/textos relevantes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ind w:left="189" w:right="174"/>
              <w:jc w:val="center"/>
            </w:pPr>
            <w:r>
              <w:t>8,1 – 10</w:t>
            </w:r>
          </w:p>
        </w:tc>
        <w:tc>
          <w:tcPr>
            <w:tcW w:w="926" w:type="dxa"/>
            <w:vMerge w:val="restart"/>
          </w:tcPr>
          <w:p w:rsidR="00C477E7" w:rsidRDefault="00C477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77E7">
        <w:trPr>
          <w:trHeight w:val="290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0" w:lineRule="exact"/>
            </w:pPr>
            <w:r>
              <w:t>Deixou de citar referências importantes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spacing w:line="250" w:lineRule="exact"/>
              <w:ind w:left="189" w:right="174"/>
              <w:jc w:val="center"/>
            </w:pPr>
            <w:r>
              <w:t>6,0 – 8,0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C477E7" w:rsidRDefault="00C477E7">
            <w:pPr>
              <w:rPr>
                <w:sz w:val="2"/>
                <w:szCs w:val="2"/>
              </w:rPr>
            </w:pPr>
          </w:p>
        </w:tc>
      </w:tr>
      <w:tr w:rsidR="00C477E7">
        <w:trPr>
          <w:trHeight w:val="292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0" w:lineRule="exact"/>
            </w:pPr>
            <w:r>
              <w:t>Uso insuficiente ou errôneo da literatura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spacing w:line="250" w:lineRule="exact"/>
              <w:ind w:left="189" w:right="174"/>
              <w:jc w:val="center"/>
            </w:pPr>
            <w:r>
              <w:t>0,0 – 5,9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C477E7" w:rsidRDefault="00C477E7">
            <w:pPr>
              <w:rPr>
                <w:sz w:val="2"/>
                <w:szCs w:val="2"/>
              </w:rPr>
            </w:pPr>
          </w:p>
        </w:tc>
      </w:tr>
      <w:tr w:rsidR="00C477E7">
        <w:trPr>
          <w:trHeight w:val="290"/>
        </w:trPr>
        <w:tc>
          <w:tcPr>
            <w:tcW w:w="8997" w:type="dxa"/>
            <w:gridSpan w:val="3"/>
            <w:shd w:val="clear" w:color="auto" w:fill="999999"/>
          </w:tcPr>
          <w:p w:rsidR="00C477E7" w:rsidRDefault="00F53E1D">
            <w:pPr>
              <w:pStyle w:val="TableParagraph"/>
              <w:spacing w:line="250" w:lineRule="exact"/>
              <w:ind w:left="3302" w:right="3291"/>
              <w:jc w:val="center"/>
              <w:rPr>
                <w:i/>
              </w:rPr>
            </w:pPr>
            <w:r>
              <w:rPr>
                <w:i/>
              </w:rPr>
              <w:t>Senso crítico</w:t>
            </w:r>
          </w:p>
        </w:tc>
      </w:tr>
      <w:tr w:rsidR="00C477E7">
        <w:trPr>
          <w:trHeight w:val="582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0" w:lineRule="exact"/>
            </w:pPr>
            <w:r>
              <w:t>Capacidade de reflexão e posicionamento crítico sempre que</w:t>
            </w:r>
          </w:p>
          <w:p w:rsidR="00C477E7" w:rsidRDefault="00F53E1D">
            <w:pPr>
              <w:pStyle w:val="TableParagraph"/>
              <w:spacing w:before="37"/>
            </w:pPr>
            <w:r>
              <w:t>desafiado</w:t>
            </w:r>
          </w:p>
        </w:tc>
        <w:tc>
          <w:tcPr>
            <w:tcW w:w="1271" w:type="dxa"/>
          </w:tcPr>
          <w:p w:rsidR="00C477E7" w:rsidRDefault="00C477E7">
            <w:pPr>
              <w:pStyle w:val="TableParagraph"/>
              <w:ind w:left="0"/>
              <w:rPr>
                <w:sz w:val="25"/>
              </w:rPr>
            </w:pPr>
          </w:p>
          <w:p w:rsidR="00C477E7" w:rsidRDefault="00F53E1D">
            <w:pPr>
              <w:pStyle w:val="TableParagraph"/>
              <w:ind w:left="189" w:right="174"/>
              <w:jc w:val="center"/>
            </w:pPr>
            <w:r>
              <w:t>8,1 – 10</w:t>
            </w:r>
          </w:p>
        </w:tc>
        <w:tc>
          <w:tcPr>
            <w:tcW w:w="926" w:type="dxa"/>
            <w:vMerge w:val="restart"/>
          </w:tcPr>
          <w:p w:rsidR="00C477E7" w:rsidRDefault="00C477E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477E7">
        <w:trPr>
          <w:trHeight w:val="290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0" w:lineRule="exact"/>
            </w:pPr>
            <w:r>
              <w:t>Falha de reflexão e posicionamento crítico em algumas situações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spacing w:line="250" w:lineRule="exact"/>
              <w:ind w:left="189" w:right="174"/>
              <w:jc w:val="center"/>
            </w:pPr>
            <w:r>
              <w:t>6,0 – 8,0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C477E7" w:rsidRDefault="00C477E7">
            <w:pPr>
              <w:rPr>
                <w:sz w:val="2"/>
                <w:szCs w:val="2"/>
              </w:rPr>
            </w:pPr>
          </w:p>
        </w:tc>
      </w:tr>
      <w:tr w:rsidR="00C477E7">
        <w:trPr>
          <w:trHeight w:val="290"/>
        </w:trPr>
        <w:tc>
          <w:tcPr>
            <w:tcW w:w="6800" w:type="dxa"/>
          </w:tcPr>
          <w:p w:rsidR="00C477E7" w:rsidRDefault="00F53E1D">
            <w:pPr>
              <w:pStyle w:val="TableParagraph"/>
              <w:spacing w:line="250" w:lineRule="exact"/>
            </w:pPr>
            <w:r>
              <w:t>Ausência de reflexão e posicionamento crítico</w:t>
            </w:r>
          </w:p>
        </w:tc>
        <w:tc>
          <w:tcPr>
            <w:tcW w:w="1271" w:type="dxa"/>
          </w:tcPr>
          <w:p w:rsidR="00C477E7" w:rsidRDefault="00F53E1D">
            <w:pPr>
              <w:pStyle w:val="TableParagraph"/>
              <w:spacing w:line="250" w:lineRule="exact"/>
              <w:ind w:left="189" w:right="174"/>
              <w:jc w:val="center"/>
            </w:pPr>
            <w:r>
              <w:t>0,0 – 5,9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C477E7" w:rsidRDefault="00C477E7">
            <w:pPr>
              <w:rPr>
                <w:sz w:val="2"/>
                <w:szCs w:val="2"/>
              </w:rPr>
            </w:pPr>
          </w:p>
        </w:tc>
      </w:tr>
      <w:tr w:rsidR="00C477E7">
        <w:trPr>
          <w:trHeight w:val="292"/>
        </w:trPr>
        <w:tc>
          <w:tcPr>
            <w:tcW w:w="8997" w:type="dxa"/>
            <w:gridSpan w:val="3"/>
            <w:shd w:val="clear" w:color="auto" w:fill="999999"/>
          </w:tcPr>
          <w:p w:rsidR="00C477E7" w:rsidRDefault="00C477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477E7">
        <w:trPr>
          <w:trHeight w:val="290"/>
        </w:trPr>
        <w:tc>
          <w:tcPr>
            <w:tcW w:w="8071" w:type="dxa"/>
            <w:gridSpan w:val="2"/>
          </w:tcPr>
          <w:p w:rsidR="00C477E7" w:rsidRDefault="00F53E1D">
            <w:pPr>
              <w:pStyle w:val="TableParagraph"/>
              <w:spacing w:line="250" w:lineRule="exact"/>
              <w:ind w:left="3447" w:right="3436"/>
              <w:jc w:val="center"/>
              <w:rPr>
                <w:i/>
              </w:rPr>
            </w:pPr>
            <w:r>
              <w:rPr>
                <w:i/>
              </w:rPr>
              <w:t>Média Final</w:t>
            </w:r>
          </w:p>
        </w:tc>
        <w:tc>
          <w:tcPr>
            <w:tcW w:w="926" w:type="dxa"/>
          </w:tcPr>
          <w:p w:rsidR="00C477E7" w:rsidRDefault="00C477E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477E7" w:rsidRDefault="00C477E7">
      <w:pPr>
        <w:pStyle w:val="Corpodetexto"/>
      </w:pPr>
    </w:p>
    <w:p w:rsidR="00C477E7" w:rsidRDefault="00C477E7">
      <w:pPr>
        <w:pStyle w:val="Corpodetexto"/>
        <w:spacing w:before="10"/>
        <w:rPr>
          <w:sz w:val="20"/>
        </w:rPr>
      </w:pPr>
    </w:p>
    <w:p w:rsidR="00C477E7" w:rsidRDefault="00F53E1D">
      <w:pPr>
        <w:tabs>
          <w:tab w:val="left" w:pos="2782"/>
          <w:tab w:val="left" w:pos="5595"/>
          <w:tab w:val="left" w:pos="7130"/>
        </w:tabs>
        <w:ind w:left="852"/>
      </w:pPr>
      <w:r>
        <w:t>Uruguaiana,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477E7" w:rsidRDefault="00C477E7">
      <w:pPr>
        <w:pStyle w:val="Corpodetexto"/>
        <w:rPr>
          <w:sz w:val="20"/>
        </w:rPr>
      </w:pPr>
    </w:p>
    <w:p w:rsidR="00C477E7" w:rsidRDefault="00C477E7">
      <w:pPr>
        <w:pStyle w:val="Corpodetexto"/>
        <w:rPr>
          <w:sz w:val="20"/>
        </w:rPr>
      </w:pPr>
    </w:p>
    <w:p w:rsidR="00C477E7" w:rsidRDefault="00C477E7">
      <w:pPr>
        <w:pStyle w:val="Corpodetexto"/>
        <w:rPr>
          <w:sz w:val="20"/>
        </w:rPr>
      </w:pPr>
    </w:p>
    <w:p w:rsidR="00C477E7" w:rsidRDefault="003F6E6B">
      <w:pPr>
        <w:pStyle w:val="Corpodetexto"/>
        <w:spacing w:before="4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4587875</wp:posOffset>
                </wp:positionH>
                <wp:positionV relativeFrom="paragraph">
                  <wp:posOffset>177800</wp:posOffset>
                </wp:positionV>
                <wp:extent cx="2254250" cy="0"/>
                <wp:effectExtent l="6350" t="10160" r="6350" b="8890"/>
                <wp:wrapTopAndBottom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176C7"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25pt,14pt" to="538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C477E7" w:rsidRDefault="00F53E1D" w:rsidP="003F6E6B">
      <w:pPr>
        <w:spacing w:before="68"/>
        <w:ind w:left="6212"/>
      </w:pPr>
      <w:r>
        <w:t>Assinatura do orientador do ECSMV</w:t>
      </w:r>
    </w:p>
    <w:sectPr w:rsidR="00C477E7">
      <w:headerReference w:type="default" r:id="rId6"/>
      <w:footerReference w:type="default" r:id="rId7"/>
      <w:pgSz w:w="11910" w:h="16840"/>
      <w:pgMar w:top="740" w:right="3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1D" w:rsidRDefault="00F53E1D">
      <w:r>
        <w:separator/>
      </w:r>
    </w:p>
  </w:endnote>
  <w:endnote w:type="continuationSeparator" w:id="0">
    <w:p w:rsidR="00F53E1D" w:rsidRDefault="00F5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E7" w:rsidRDefault="00C477E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1D" w:rsidRDefault="00F53E1D">
      <w:r>
        <w:separator/>
      </w:r>
    </w:p>
  </w:footnote>
  <w:footnote w:type="continuationSeparator" w:id="0">
    <w:p w:rsidR="00F53E1D" w:rsidRDefault="00F5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6B" w:rsidRDefault="003F6E6B" w:rsidP="003F6E6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4F747901" wp14:editId="4252FEDE">
          <wp:simplePos x="0" y="0"/>
          <wp:positionH relativeFrom="page">
            <wp:posOffset>1085214</wp:posOffset>
          </wp:positionH>
          <wp:positionV relativeFrom="page">
            <wp:posOffset>482599</wp:posOffset>
          </wp:positionV>
          <wp:extent cx="1492249" cy="3625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2249" cy="36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3636645</wp:posOffset>
              </wp:positionH>
              <wp:positionV relativeFrom="page">
                <wp:posOffset>622300</wp:posOffset>
              </wp:positionV>
              <wp:extent cx="3217545" cy="196215"/>
              <wp:effectExtent l="0" t="3175" r="381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E6B" w:rsidRDefault="003F6E6B" w:rsidP="003F6E6B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Estágio Curricular Supervisionado (ECSMV)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86.35pt;margin-top:49pt;width:253.35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tOrA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" filled="f" stroked="f">
              <v:textbox inset="0,0,0,0">
                <w:txbxContent>
                  <w:p w:rsidR="003F6E6B" w:rsidRDefault="003F6E6B" w:rsidP="003F6E6B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Estágio Curricular Supervisionado (ECSMV)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477E7" w:rsidRPr="003F6E6B" w:rsidRDefault="00C477E7" w:rsidP="003F6E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7"/>
    <w:rsid w:val="003F6E6B"/>
    <w:rsid w:val="009F254F"/>
    <w:rsid w:val="00C477E7"/>
    <w:rsid w:val="00F5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A0914-FF4E-405B-A79E-08C675E5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2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1"/>
      <w:outlineLvl w:val="1"/>
    </w:pPr>
    <w:rPr>
      <w:rFonts w:ascii="Calibri" w:eastAsia="Calibri" w:hAnsi="Calibri" w:cs="Calibri"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92"/>
      <w:ind w:left="2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3F6E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E6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F6E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E6B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</cp:revision>
  <dcterms:created xsi:type="dcterms:W3CDTF">2020-08-17T21:54:00Z</dcterms:created>
  <dcterms:modified xsi:type="dcterms:W3CDTF">2020-08-17T21:55:00Z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2020-08-17T00:00:00Z</vt:filetime>
  </property>
</Properties>
</file>