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A" w:rsidRPr="00DD773A" w:rsidRDefault="004022FA" w:rsidP="004022FA">
      <w:pPr>
        <w:pStyle w:val="Ttulo1"/>
        <w:jc w:val="center"/>
        <w:rPr>
          <w:rFonts w:cs="Arial"/>
          <w:sz w:val="22"/>
          <w:szCs w:val="22"/>
          <w:lang w:val="pt-BR"/>
        </w:rPr>
      </w:pPr>
      <w:bookmarkStart w:id="0" w:name="_Toc467514312"/>
      <w:bookmarkStart w:id="1" w:name="_GoBack"/>
      <w:bookmarkEnd w:id="1"/>
      <w:r>
        <w:rPr>
          <w:rFonts w:cs="Arial"/>
          <w:sz w:val="22"/>
          <w:szCs w:val="22"/>
          <w:lang w:val="pt-BR"/>
        </w:rPr>
        <w:t>NORMAS PARA TRABALHO DE CONCLUSÃO DE CURSO (TCC)</w:t>
      </w:r>
      <w:bookmarkEnd w:id="0"/>
    </w:p>
    <w:p w:rsidR="004022FA" w:rsidRDefault="004022FA" w:rsidP="004022FA">
      <w:pPr>
        <w:jc w:val="center"/>
        <w:rPr>
          <w:rFonts w:cs="Arial"/>
          <w:b/>
          <w:szCs w:val="22"/>
          <w:lang w:eastAsia="en-US"/>
        </w:rPr>
      </w:pPr>
    </w:p>
    <w:p w:rsidR="004022FA" w:rsidRPr="00DD773A" w:rsidRDefault="004022FA" w:rsidP="004022FA">
      <w:pPr>
        <w:jc w:val="center"/>
        <w:rPr>
          <w:rFonts w:cs="Arial"/>
          <w:b/>
          <w:szCs w:val="22"/>
          <w:lang w:eastAsia="en-US"/>
        </w:rPr>
      </w:pPr>
      <w:r w:rsidRPr="00DD773A">
        <w:rPr>
          <w:rFonts w:cs="Arial"/>
          <w:b/>
          <w:szCs w:val="22"/>
          <w:lang w:eastAsia="en-US"/>
        </w:rPr>
        <w:t>CURSO DE QUÍMICA LICENCIATURA</w:t>
      </w:r>
    </w:p>
    <w:p w:rsidR="004022FA" w:rsidRPr="00291ADF" w:rsidRDefault="004022FA" w:rsidP="004022FA">
      <w:pPr>
        <w:jc w:val="center"/>
        <w:rPr>
          <w:b/>
        </w:rPr>
      </w:pPr>
      <w:bookmarkStart w:id="2" w:name="_Toc461570983"/>
      <w:r w:rsidRPr="00291ADF">
        <w:rPr>
          <w:b/>
        </w:rPr>
        <w:t xml:space="preserve">NORMAS PARA TRABALHO DE CONCLUSÃO DE CURSO </w:t>
      </w:r>
      <w:bookmarkEnd w:id="2"/>
      <w:r w:rsidRPr="00291ADF">
        <w:rPr>
          <w:b/>
        </w:rPr>
        <w:t>(TCC)</w:t>
      </w:r>
    </w:p>
    <w:p w:rsidR="004022FA" w:rsidRPr="007D0196" w:rsidRDefault="004022FA" w:rsidP="004022FA">
      <w:pPr>
        <w:jc w:val="center"/>
        <w:rPr>
          <w:b/>
        </w:rPr>
      </w:pPr>
      <w:r w:rsidRPr="007D0196">
        <w:rPr>
          <w:b/>
        </w:rPr>
        <w:t>CAPÍTULO I</w:t>
      </w:r>
    </w:p>
    <w:p w:rsidR="004022FA" w:rsidRPr="007D0196" w:rsidRDefault="004022FA" w:rsidP="004022FA">
      <w:pPr>
        <w:jc w:val="center"/>
        <w:rPr>
          <w:b/>
        </w:rPr>
      </w:pPr>
      <w:r w:rsidRPr="007D0196">
        <w:rPr>
          <w:b/>
        </w:rPr>
        <w:t xml:space="preserve">DA FUNDAMENTAÇÃO, CONCEITO E </w:t>
      </w:r>
      <w:proofErr w:type="gramStart"/>
      <w:r w:rsidRPr="007D0196">
        <w:rPr>
          <w:b/>
        </w:rPr>
        <w:t>OBRIGAÇÕES</w:t>
      </w:r>
      <w:proofErr w:type="gramEnd"/>
    </w:p>
    <w:p w:rsidR="004022FA" w:rsidRPr="00DD773A" w:rsidRDefault="004022FA" w:rsidP="004022FA">
      <w:pPr>
        <w:rPr>
          <w:rFonts w:cs="Arial"/>
          <w:szCs w:val="22"/>
          <w:lang w:eastAsia="x-none"/>
        </w:rPr>
      </w:pPr>
    </w:p>
    <w:p w:rsidR="004022FA" w:rsidRPr="00DD773A" w:rsidRDefault="004022FA" w:rsidP="004022FA">
      <w:pPr>
        <w:pStyle w:val="EstiloNumerada"/>
        <w:tabs>
          <w:tab w:val="num" w:pos="1260"/>
        </w:tabs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O Projeto Pedagógico do Curso de Química Licenciatura estabelece que a elaboração do Trabalho de Conclusão de Curso (TCC) é pré-requisito obrigatório para a obtenção do título de Licenciado (a) em Química pela UNIPAMPA, de acordo com o previsto nas Diretrizes Curriculares para </w:t>
      </w:r>
      <w:proofErr w:type="gramStart"/>
      <w:r w:rsidRPr="00DD773A">
        <w:rPr>
          <w:rFonts w:cs="Arial"/>
          <w:sz w:val="22"/>
          <w:szCs w:val="22"/>
        </w:rPr>
        <w:t>Cursos de Química elaboradas pela Comissão de Especialistas de Ensino de Química</w:t>
      </w:r>
      <w:proofErr w:type="gramEnd"/>
      <w:r w:rsidRPr="00DD773A">
        <w:rPr>
          <w:rFonts w:cs="Arial"/>
          <w:sz w:val="22"/>
          <w:szCs w:val="22"/>
        </w:rPr>
        <w:t xml:space="preserve"> (SESU/MEC).</w:t>
      </w:r>
    </w:p>
    <w:p w:rsidR="004022FA" w:rsidRPr="00DD773A" w:rsidRDefault="004022FA" w:rsidP="004022FA">
      <w:pPr>
        <w:pStyle w:val="Ttulo4"/>
        <w:spacing w:before="0" w:after="0" w:line="276" w:lineRule="auto"/>
        <w:jc w:val="center"/>
        <w:rPr>
          <w:rFonts w:cs="Arial"/>
          <w:sz w:val="22"/>
          <w:szCs w:val="22"/>
          <w:lang w:val="pt-BR"/>
        </w:rPr>
      </w:pPr>
    </w:p>
    <w:p w:rsidR="004022FA" w:rsidRPr="00DD773A" w:rsidRDefault="004022FA" w:rsidP="004022FA">
      <w:pPr>
        <w:pStyle w:val="Ttulo4"/>
        <w:spacing w:before="0" w:after="0" w:line="276" w:lineRule="auto"/>
        <w:jc w:val="center"/>
        <w:rPr>
          <w:rFonts w:cs="Arial"/>
          <w:sz w:val="22"/>
          <w:szCs w:val="22"/>
          <w:lang w:val="pt-BR"/>
        </w:rPr>
      </w:pPr>
      <w:r w:rsidRPr="00DD773A">
        <w:rPr>
          <w:rFonts w:cs="Arial"/>
          <w:sz w:val="22"/>
          <w:szCs w:val="22"/>
        </w:rPr>
        <w:t xml:space="preserve">CAPÍTULO II </w:t>
      </w:r>
    </w:p>
    <w:p w:rsidR="004022FA" w:rsidRPr="00DD773A" w:rsidRDefault="004022FA" w:rsidP="004022FA">
      <w:pPr>
        <w:pStyle w:val="Ttulo4"/>
        <w:spacing w:before="0" w:after="0" w:line="276" w:lineRule="auto"/>
        <w:jc w:val="center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DO TRABALHO DE CONCLUSÃO DE CURSO (TCC)</w:t>
      </w:r>
    </w:p>
    <w:p w:rsidR="004022FA" w:rsidRPr="00DD773A" w:rsidRDefault="004022FA" w:rsidP="004022FA">
      <w:pPr>
        <w:pStyle w:val="Ttulo4"/>
        <w:spacing w:before="0" w:after="0"/>
        <w:jc w:val="center"/>
        <w:rPr>
          <w:rFonts w:cs="Arial"/>
          <w:sz w:val="22"/>
          <w:szCs w:val="22"/>
          <w:lang w:val="pt-BR"/>
        </w:rPr>
      </w:pPr>
    </w:p>
    <w:p w:rsidR="004022FA" w:rsidRPr="00DD773A" w:rsidRDefault="004022FA" w:rsidP="004022FA">
      <w:pPr>
        <w:pStyle w:val="Ttulo4"/>
        <w:spacing w:before="0" w:after="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SEÇÃO I – </w:t>
      </w:r>
      <w:r w:rsidRPr="00DD773A">
        <w:rPr>
          <w:rFonts w:cs="Arial"/>
          <w:sz w:val="22"/>
          <w:szCs w:val="22"/>
          <w:lang w:val="pt-BR"/>
        </w:rPr>
        <w:t>COORDENADOR DO TCC</w:t>
      </w:r>
    </w:p>
    <w:p w:rsidR="004022FA" w:rsidRPr="00DD773A" w:rsidRDefault="004022FA" w:rsidP="004022FA">
      <w:pPr>
        <w:pStyle w:val="EstiloNumerada"/>
        <w:tabs>
          <w:tab w:val="num" w:pos="1260"/>
        </w:tabs>
        <w:spacing w:after="0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Compete ao(s) Coordenador (s) de TCC, docente (s) do componente curricular:</w:t>
      </w:r>
    </w:p>
    <w:p w:rsidR="004022FA" w:rsidRPr="00DD773A" w:rsidRDefault="004022FA" w:rsidP="004022FA">
      <w:pPr>
        <w:pStyle w:val="EstiloNumerada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Informar as normas técnicas de produção acadêmica;</w:t>
      </w:r>
    </w:p>
    <w:p w:rsidR="004022FA" w:rsidRPr="00DD773A" w:rsidRDefault="004022FA" w:rsidP="004022FA">
      <w:pPr>
        <w:pStyle w:val="EstiloNumerada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Organizar a socialização das defesas;</w:t>
      </w:r>
    </w:p>
    <w:p w:rsidR="004022FA" w:rsidRPr="00DD773A" w:rsidRDefault="004022FA" w:rsidP="004022FA">
      <w:pPr>
        <w:pStyle w:val="EstiloNumerada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Normatizar e coordenar os procedimentos para elaboração e defesa da Monografia de Conclusão de Curso.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spacing w:after="0"/>
        <w:ind w:left="1620"/>
        <w:rPr>
          <w:rFonts w:cs="Arial"/>
          <w:sz w:val="22"/>
          <w:szCs w:val="22"/>
        </w:rPr>
      </w:pPr>
    </w:p>
    <w:p w:rsidR="004022FA" w:rsidRDefault="004022FA" w:rsidP="004022FA">
      <w:pPr>
        <w:pStyle w:val="Ttulo4"/>
        <w:spacing w:before="0" w:after="0"/>
        <w:rPr>
          <w:rFonts w:cs="Arial"/>
          <w:sz w:val="22"/>
          <w:szCs w:val="22"/>
          <w:lang w:val="pt-BR"/>
        </w:rPr>
      </w:pPr>
      <w:r w:rsidRPr="00DD773A">
        <w:rPr>
          <w:rFonts w:cs="Arial"/>
          <w:sz w:val="22"/>
          <w:szCs w:val="22"/>
        </w:rPr>
        <w:t xml:space="preserve">SEÇÃO </w:t>
      </w:r>
      <w:r w:rsidRPr="00DD773A">
        <w:rPr>
          <w:rFonts w:cs="Arial"/>
          <w:sz w:val="22"/>
          <w:szCs w:val="22"/>
          <w:lang w:val="pt-BR"/>
        </w:rPr>
        <w:t>I</w:t>
      </w:r>
      <w:proofErr w:type="spellStart"/>
      <w:r w:rsidRPr="00DD773A">
        <w:rPr>
          <w:rFonts w:cs="Arial"/>
          <w:sz w:val="22"/>
          <w:szCs w:val="22"/>
        </w:rPr>
        <w:t>I</w:t>
      </w:r>
      <w:proofErr w:type="spellEnd"/>
      <w:r w:rsidRPr="00DD773A">
        <w:rPr>
          <w:rFonts w:cs="Arial"/>
          <w:sz w:val="22"/>
          <w:szCs w:val="22"/>
        </w:rPr>
        <w:t xml:space="preserve"> - DOS ORIENTADORES E SUAS FUNÇÕES</w:t>
      </w:r>
    </w:p>
    <w:p w:rsidR="004022FA" w:rsidRDefault="004022FA" w:rsidP="004022FA">
      <w:pPr>
        <w:pStyle w:val="EstiloNumerada"/>
        <w:tabs>
          <w:tab w:val="num" w:pos="1260"/>
        </w:tabs>
        <w:spacing w:after="0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O tema do trabalho de conclusão de curso (TCC) deverá ser sobre o Ensino de Química ou Química Básica e Aplicada com apresentação de proposta obrigatória em Ensino de Química. 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tabs>
          <w:tab w:val="num" w:pos="1260"/>
        </w:tabs>
        <w:spacing w:after="0"/>
        <w:ind w:left="360" w:hanging="360"/>
        <w:rPr>
          <w:rFonts w:cs="Arial"/>
          <w:sz w:val="22"/>
          <w:szCs w:val="22"/>
        </w:rPr>
      </w:pPr>
    </w:p>
    <w:p w:rsidR="004022FA" w:rsidRDefault="004022FA" w:rsidP="004022FA">
      <w:pPr>
        <w:pStyle w:val="EstiloNumerada"/>
        <w:tabs>
          <w:tab w:val="num" w:pos="1260"/>
        </w:tabs>
        <w:spacing w:after="0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O TCC é orientado e acompanhado por pelo menos </w:t>
      </w:r>
      <w:proofErr w:type="gramStart"/>
      <w:r w:rsidRPr="00DD773A">
        <w:rPr>
          <w:rFonts w:cs="Arial"/>
          <w:sz w:val="22"/>
          <w:szCs w:val="22"/>
        </w:rPr>
        <w:t>1</w:t>
      </w:r>
      <w:proofErr w:type="gramEnd"/>
      <w:r w:rsidRPr="00DD773A">
        <w:rPr>
          <w:rFonts w:cs="Arial"/>
          <w:sz w:val="22"/>
          <w:szCs w:val="22"/>
        </w:rPr>
        <w:t xml:space="preserve"> (um) professor do quadro de pessoal docente da Universidade. Cada professor poderá orientar no máximo dois discentes no mesmo semestre.</w:t>
      </w:r>
    </w:p>
    <w:p w:rsidR="004022FA" w:rsidRDefault="004022FA" w:rsidP="004022FA">
      <w:pPr>
        <w:pStyle w:val="PargrafodaLista"/>
        <w:rPr>
          <w:rFonts w:cs="Arial"/>
        </w:rPr>
      </w:pPr>
    </w:p>
    <w:p w:rsidR="004022FA" w:rsidRPr="00DD773A" w:rsidRDefault="004022FA" w:rsidP="004022FA">
      <w:pPr>
        <w:pStyle w:val="EstiloNumerada"/>
        <w:tabs>
          <w:tab w:val="num" w:pos="1260"/>
        </w:tabs>
        <w:spacing w:after="0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São atribuições do professor orientador:</w:t>
      </w:r>
    </w:p>
    <w:p w:rsidR="004022FA" w:rsidRPr="00DD773A" w:rsidRDefault="004022FA" w:rsidP="004022FA">
      <w:pPr>
        <w:pStyle w:val="EstiloNumerada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Auxiliar e orientar o discente na elaboração do trabalho de conclusão de curso (TCC)</w:t>
      </w:r>
    </w:p>
    <w:p w:rsidR="004022FA" w:rsidRPr="00DD773A" w:rsidRDefault="004022FA" w:rsidP="004022FA">
      <w:pPr>
        <w:pStyle w:val="EstiloNumerada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Manter contato permanente com o(s) </w:t>
      </w:r>
      <w:proofErr w:type="gramStart"/>
      <w:r w:rsidRPr="00DD773A">
        <w:rPr>
          <w:rFonts w:cs="Arial"/>
          <w:sz w:val="22"/>
          <w:szCs w:val="22"/>
        </w:rPr>
        <w:t>Coordenador(</w:t>
      </w:r>
      <w:proofErr w:type="gramEnd"/>
      <w:r w:rsidRPr="00DD773A">
        <w:rPr>
          <w:rFonts w:cs="Arial"/>
          <w:sz w:val="22"/>
          <w:szCs w:val="22"/>
        </w:rPr>
        <w:t xml:space="preserve">es) de TCC, docente(s), </w:t>
      </w:r>
      <w:r w:rsidRPr="001E46E5">
        <w:rPr>
          <w:rFonts w:cs="Arial"/>
          <w:sz w:val="22"/>
          <w:szCs w:val="22"/>
        </w:rPr>
        <w:t>do</w:t>
      </w:r>
      <w:r w:rsidRPr="00DD773A">
        <w:rPr>
          <w:rFonts w:cs="Arial"/>
          <w:sz w:val="22"/>
          <w:szCs w:val="22"/>
        </w:rPr>
        <w:t xml:space="preserve"> componente curricular de Trabalho de Conclusão de Curso a respeito do andamento da orientação e desenvolvimento do trabalho;</w:t>
      </w:r>
    </w:p>
    <w:p w:rsidR="004022FA" w:rsidRDefault="004022FA" w:rsidP="004022FA">
      <w:pPr>
        <w:pStyle w:val="EstiloNumerada"/>
        <w:numPr>
          <w:ilvl w:val="0"/>
          <w:numId w:val="2"/>
        </w:numPr>
        <w:spacing w:after="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Corresponsabilidade (sendo que o discente é responsável) pela observação dos aspectos éticos e legais na execução e redação do TCC, especialmente em relação a plágio.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spacing w:after="0"/>
        <w:ind w:left="162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Ttulo4"/>
        <w:spacing w:before="0" w:after="0" w:line="240" w:lineRule="auto"/>
        <w:jc w:val="both"/>
        <w:rPr>
          <w:rFonts w:cs="Arial"/>
          <w:sz w:val="22"/>
          <w:szCs w:val="22"/>
          <w:lang w:val="pt-BR"/>
        </w:rPr>
      </w:pPr>
      <w:r w:rsidRPr="00DD773A">
        <w:rPr>
          <w:rFonts w:cs="Arial"/>
          <w:sz w:val="22"/>
          <w:szCs w:val="22"/>
        </w:rPr>
        <w:t xml:space="preserve">SEÇÃO </w:t>
      </w:r>
      <w:r w:rsidRPr="00DD773A">
        <w:rPr>
          <w:rFonts w:cs="Arial"/>
          <w:sz w:val="22"/>
          <w:szCs w:val="22"/>
          <w:lang w:val="pt-BR"/>
        </w:rPr>
        <w:t>I</w:t>
      </w:r>
      <w:r w:rsidRPr="00DD773A">
        <w:rPr>
          <w:rFonts w:cs="Arial"/>
          <w:sz w:val="22"/>
          <w:szCs w:val="22"/>
        </w:rPr>
        <w:t>II – DA ELABORAÇÃO DO TRABALHO DE CONCLUSÃO DE CURSO DE GRADUAÇÃO</w:t>
      </w:r>
    </w:p>
    <w:p w:rsidR="004022FA" w:rsidRPr="00DD773A" w:rsidRDefault="004022FA" w:rsidP="004022FA">
      <w:pPr>
        <w:rPr>
          <w:rFonts w:cs="Arial"/>
          <w:szCs w:val="22"/>
          <w:lang w:eastAsia="x-none"/>
        </w:rPr>
      </w:pPr>
    </w:p>
    <w:p w:rsidR="004022FA" w:rsidRPr="00984B46" w:rsidRDefault="004022FA" w:rsidP="004022FA">
      <w:pPr>
        <w:pStyle w:val="EstiloNumerada"/>
        <w:tabs>
          <w:tab w:val="num" w:pos="126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O TCC de graduação do Curso de </w:t>
      </w:r>
      <w:r w:rsidRPr="00984B46">
        <w:rPr>
          <w:rFonts w:cs="Arial"/>
          <w:sz w:val="22"/>
          <w:szCs w:val="22"/>
        </w:rPr>
        <w:t xml:space="preserve">Química - Licenciatura será </w:t>
      </w:r>
      <w:proofErr w:type="gramStart"/>
      <w:r w:rsidRPr="00984B46">
        <w:rPr>
          <w:rFonts w:cs="Arial"/>
          <w:sz w:val="22"/>
          <w:szCs w:val="22"/>
        </w:rPr>
        <w:t>elaborado</w:t>
      </w:r>
      <w:proofErr w:type="gramEnd"/>
      <w:r w:rsidRPr="00984B46">
        <w:rPr>
          <w:rFonts w:cs="Arial"/>
          <w:sz w:val="22"/>
          <w:szCs w:val="22"/>
        </w:rPr>
        <w:t xml:space="preserve"> em dois semestres durante o último ano letivo do curso, nos componentes curriculares TCCI e TCCII da matriz curricular. Durante o componente curricular TCCI, o discente desenvolverá o projeto do TCC de Graduação o qual deverá ser elaborado pelo acadêmico juntamente com seu orientador e encaminhado aos docentes (coordenador(s) de TCC) do componente curricular de TCC. Estes organizarão apresentação pública do projeto ao final do semestre. No componente de TCCII, o acadêmico executará a pesquisa relacionada ao projeto. No último semestre no curso, o Trabalho de Conclusão de Curso de Graduação será defendido, publicamente, frente a uma comissão examinadora, na presença dos demais integrantes do componente curricular.</w:t>
      </w:r>
    </w:p>
    <w:p w:rsidR="004022FA" w:rsidRPr="00984B46" w:rsidRDefault="004022FA" w:rsidP="004022FA">
      <w:pPr>
        <w:pStyle w:val="EstiloNumerada"/>
        <w:numPr>
          <w:ilvl w:val="0"/>
          <w:numId w:val="0"/>
        </w:numPr>
        <w:tabs>
          <w:tab w:val="num" w:pos="1260"/>
        </w:tabs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t xml:space="preserve">A proposta de Trabalho de Conclusão de Curso, bem como o nome do orientador e </w:t>
      </w:r>
      <w:proofErr w:type="spellStart"/>
      <w:r w:rsidRPr="00984B46">
        <w:rPr>
          <w:rFonts w:cs="Arial"/>
          <w:sz w:val="22"/>
          <w:szCs w:val="22"/>
        </w:rPr>
        <w:t>Co-orientador</w:t>
      </w:r>
      <w:proofErr w:type="spellEnd"/>
      <w:r w:rsidRPr="00984B46">
        <w:rPr>
          <w:rFonts w:cs="Arial"/>
          <w:sz w:val="22"/>
          <w:szCs w:val="22"/>
        </w:rPr>
        <w:t xml:space="preserve"> (se houver), deverá ser enviada ao(s) </w:t>
      </w:r>
      <w:proofErr w:type="gramStart"/>
      <w:r w:rsidRPr="00984B46">
        <w:rPr>
          <w:rFonts w:cs="Arial"/>
          <w:sz w:val="22"/>
          <w:szCs w:val="22"/>
        </w:rPr>
        <w:t>Coordenador(</w:t>
      </w:r>
      <w:proofErr w:type="gramEnd"/>
      <w:r w:rsidRPr="00984B46">
        <w:rPr>
          <w:rFonts w:cs="Arial"/>
          <w:sz w:val="22"/>
          <w:szCs w:val="22"/>
        </w:rPr>
        <w:t>es) de TCC, docente(s) do componente curricular para aprovação, até o início da terceira semana</w:t>
      </w:r>
      <w:r w:rsidRPr="00DD773A">
        <w:rPr>
          <w:rFonts w:cs="Arial"/>
          <w:sz w:val="22"/>
          <w:szCs w:val="22"/>
        </w:rPr>
        <w:t xml:space="preserve"> letiva do sétimo semestre do curso. 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Após aprovação dos nomes pela coordenação do TCC, elaborar-se-á o projeto do TCC pelo acadêmico em colaboração com o orientador.</w:t>
      </w:r>
    </w:p>
    <w:p w:rsidR="004022FA" w:rsidRPr="00DD773A" w:rsidRDefault="004022FA" w:rsidP="004022FA">
      <w:pPr>
        <w:pStyle w:val="PargrafodaLista"/>
        <w:spacing w:after="0"/>
        <w:rPr>
          <w:rFonts w:ascii="Arial" w:hAnsi="Arial" w:cs="Arial"/>
        </w:rPr>
      </w:pPr>
    </w:p>
    <w:p w:rsidR="004022FA" w:rsidRPr="00DD773A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O TCC será apresentado frente a uma banca examinadora no final do último semestre letivo antes da conclusão do curso.</w:t>
      </w:r>
    </w:p>
    <w:p w:rsidR="004022FA" w:rsidRPr="00DD773A" w:rsidRDefault="004022FA" w:rsidP="004022FA">
      <w:pPr>
        <w:pStyle w:val="PargrafodaLista"/>
        <w:spacing w:after="0"/>
        <w:rPr>
          <w:rFonts w:ascii="Arial" w:hAnsi="Arial" w:cs="Arial"/>
        </w:rPr>
      </w:pPr>
    </w:p>
    <w:p w:rsidR="004022FA" w:rsidRPr="00DD773A" w:rsidRDefault="004022FA" w:rsidP="004022FA">
      <w:pPr>
        <w:pStyle w:val="EstiloNumerada"/>
        <w:tabs>
          <w:tab w:val="num" w:pos="126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O TCC deverá ser elaborado de acordo com as Normas para Apresentação de Monografia de Conclusão de Curso de Graduação da </w:t>
      </w:r>
      <w:proofErr w:type="spellStart"/>
      <w:r w:rsidRPr="00DD773A">
        <w:rPr>
          <w:rFonts w:cs="Arial"/>
          <w:sz w:val="22"/>
          <w:szCs w:val="22"/>
        </w:rPr>
        <w:t>Unipampa</w:t>
      </w:r>
      <w:proofErr w:type="spellEnd"/>
      <w:r w:rsidRPr="00DD773A">
        <w:rPr>
          <w:rFonts w:cs="Arial"/>
          <w:sz w:val="22"/>
          <w:szCs w:val="22"/>
        </w:rPr>
        <w:t>. Estas normas estão disponíveis no site da UNIPAMPA, no link Biblioteca Web.</w:t>
      </w:r>
      <w:proofErr w:type="gramStart"/>
      <w:r w:rsidRPr="00DD773A">
        <w:rPr>
          <w:rStyle w:val="Refdenotaderodap"/>
          <w:rFonts w:cs="Arial"/>
          <w:sz w:val="22"/>
          <w:szCs w:val="22"/>
        </w:rPr>
        <w:footnoteReference w:id="1"/>
      </w:r>
      <w:proofErr w:type="gramEnd"/>
    </w:p>
    <w:p w:rsidR="004022FA" w:rsidRPr="00DD773A" w:rsidRDefault="004022FA" w:rsidP="004022FA">
      <w:pPr>
        <w:pStyle w:val="EstiloNumerada"/>
        <w:numPr>
          <w:ilvl w:val="0"/>
          <w:numId w:val="0"/>
        </w:numPr>
        <w:tabs>
          <w:tab w:val="num" w:pos="1260"/>
        </w:tabs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tabs>
          <w:tab w:val="num" w:pos="126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O discente deverá entregar o trabalho de conclusão de curso (TCC), em </w:t>
      </w:r>
      <w:proofErr w:type="gramStart"/>
      <w:r w:rsidRPr="00DD773A">
        <w:rPr>
          <w:rFonts w:cs="Arial"/>
          <w:sz w:val="22"/>
          <w:szCs w:val="22"/>
        </w:rPr>
        <w:t>3</w:t>
      </w:r>
      <w:proofErr w:type="gramEnd"/>
      <w:r w:rsidRPr="00DD773A">
        <w:rPr>
          <w:rFonts w:cs="Arial"/>
          <w:sz w:val="22"/>
          <w:szCs w:val="22"/>
        </w:rPr>
        <w:t xml:space="preserve"> vias, no prazo máximo de trinta dias antes do final do semestre da colação de grau.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spacing w:after="0"/>
        <w:ind w:left="12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Ttulo4"/>
        <w:spacing w:before="0" w:after="0" w:line="276" w:lineRule="auto"/>
        <w:rPr>
          <w:rFonts w:cs="Arial"/>
          <w:sz w:val="22"/>
          <w:szCs w:val="22"/>
          <w:lang w:val="pt-BR"/>
        </w:rPr>
      </w:pPr>
      <w:r w:rsidRPr="00DD773A">
        <w:rPr>
          <w:rFonts w:cs="Arial"/>
          <w:sz w:val="22"/>
          <w:szCs w:val="22"/>
        </w:rPr>
        <w:t>SEÇÃO I</w:t>
      </w:r>
      <w:r w:rsidRPr="00DD773A">
        <w:rPr>
          <w:rFonts w:cs="Arial"/>
          <w:sz w:val="22"/>
          <w:szCs w:val="22"/>
          <w:lang w:val="pt-BR"/>
        </w:rPr>
        <w:t>V</w:t>
      </w:r>
      <w:r w:rsidRPr="00DD773A">
        <w:rPr>
          <w:rFonts w:cs="Arial"/>
          <w:sz w:val="22"/>
          <w:szCs w:val="22"/>
        </w:rPr>
        <w:t xml:space="preserve"> – DA DEFESA DO TCC</w:t>
      </w:r>
    </w:p>
    <w:p w:rsidR="004022FA" w:rsidRPr="00DD773A" w:rsidRDefault="004022FA" w:rsidP="004022FA">
      <w:pPr>
        <w:spacing w:before="0" w:after="0" w:line="276" w:lineRule="auto"/>
        <w:rPr>
          <w:rFonts w:cs="Arial"/>
          <w:szCs w:val="22"/>
          <w:lang w:eastAsia="x-none"/>
        </w:rPr>
      </w:pPr>
    </w:p>
    <w:p w:rsidR="004022FA" w:rsidRPr="00984B46" w:rsidRDefault="004022FA" w:rsidP="004022FA">
      <w:pPr>
        <w:pStyle w:val="EstiloNumerada"/>
        <w:tabs>
          <w:tab w:val="num" w:pos="126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lastRenderedPageBreak/>
        <w:t xml:space="preserve">Caberá ao(s) </w:t>
      </w:r>
      <w:proofErr w:type="gramStart"/>
      <w:r w:rsidRPr="00984B46">
        <w:rPr>
          <w:rFonts w:cs="Arial"/>
          <w:sz w:val="22"/>
          <w:szCs w:val="22"/>
        </w:rPr>
        <w:t>Coordenador(</w:t>
      </w:r>
      <w:proofErr w:type="gramEnd"/>
      <w:r w:rsidRPr="00984B46">
        <w:rPr>
          <w:rFonts w:cs="Arial"/>
          <w:sz w:val="22"/>
          <w:szCs w:val="22"/>
        </w:rPr>
        <w:t>es) de TCC docente(s) responsáveis pelo componente curricular de TCCII estabelecer as datas das defesas públicas dos trabalhos de conclusão de curso (TCC).</w:t>
      </w:r>
    </w:p>
    <w:p w:rsidR="004022FA" w:rsidRPr="00984B46" w:rsidRDefault="004022FA" w:rsidP="004022FA">
      <w:pPr>
        <w:pStyle w:val="EstiloNumerada"/>
        <w:numPr>
          <w:ilvl w:val="0"/>
          <w:numId w:val="0"/>
        </w:numPr>
        <w:tabs>
          <w:tab w:val="num" w:pos="1260"/>
        </w:tabs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tabs>
          <w:tab w:val="num" w:pos="1260"/>
          <w:tab w:val="num" w:pos="144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t>A Banca Examinadora será constituída pelo professor orientador do TCC, dois docentes convidados e um membro suplente. Apenas um dos docentes convidados pode ser de outra unidade ou de fora da Instituição, porém</w:t>
      </w:r>
      <w:r w:rsidRPr="00DD773A">
        <w:rPr>
          <w:rFonts w:cs="Arial"/>
          <w:sz w:val="22"/>
          <w:szCs w:val="22"/>
        </w:rPr>
        <w:t xml:space="preserve"> com experiência ou habilitação na área do ensino de química. </w:t>
      </w:r>
    </w:p>
    <w:p w:rsidR="004022FA" w:rsidRPr="00DD773A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O presidente da Banca Examinadora será o professor orientador. A avaliação deverá seguir os critérios estabelecidos nas Normas para Elaboração e Defesa da Monografia, aprovadas pelo NDE do Curso de </w:t>
      </w:r>
      <w:r>
        <w:rPr>
          <w:rFonts w:cs="Arial"/>
          <w:sz w:val="22"/>
          <w:szCs w:val="22"/>
        </w:rPr>
        <w:t>Química - Licenciatura</w:t>
      </w:r>
      <w:r w:rsidRPr="00DD773A">
        <w:rPr>
          <w:rFonts w:cs="Arial"/>
          <w:sz w:val="22"/>
          <w:szCs w:val="22"/>
        </w:rPr>
        <w:t>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São Normas para a Elaboração do TCC: atender ao Manual de Normatização para Trabalhos Acadêmicos; apresentar trabalho de pesquisa de forma escrita contendo itens apresentados no </w:t>
      </w:r>
      <w:proofErr w:type="spellStart"/>
      <w:r w:rsidRPr="00DD773A">
        <w:rPr>
          <w:rFonts w:cs="Arial"/>
          <w:sz w:val="22"/>
          <w:szCs w:val="22"/>
        </w:rPr>
        <w:t>Template</w:t>
      </w:r>
      <w:proofErr w:type="spellEnd"/>
      <w:r w:rsidRPr="00DD773A">
        <w:rPr>
          <w:rFonts w:cs="Arial"/>
          <w:sz w:val="22"/>
          <w:szCs w:val="22"/>
        </w:rPr>
        <w:t xml:space="preserve"> de Monografia disponível na página da Biblioteca Web (http://porteiras.r.unipampa.edu.br/portais/sisbi/programa-de-capacitacao/).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tabs>
          <w:tab w:val="num" w:pos="1260"/>
          <w:tab w:val="num" w:pos="144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O discente terá um período máximo de 15 a 20 minutos para fazer a exposição oral de seu TCC. Cada membro da comissão examinadora terá, no máximo, 20 minutos para a arguição do TCC com o acadêmico. 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tabs>
          <w:tab w:val="num" w:pos="1260"/>
          <w:tab w:val="num" w:pos="1440"/>
        </w:tabs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tabs>
          <w:tab w:val="num" w:pos="1260"/>
          <w:tab w:val="num" w:pos="144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A banca deverá avaliar o TCC, emitindo um conceito único e considerando que, para a formação deste conceito, o conteúdo da monografia terá um peso de 60% e a apresentação um peso de 40%.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tabs>
          <w:tab w:val="num" w:pos="1260"/>
          <w:tab w:val="num" w:pos="1440"/>
        </w:tabs>
        <w:spacing w:after="0" w:line="276" w:lineRule="auto"/>
        <w:ind w:left="360" w:hanging="36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 </w:t>
      </w:r>
    </w:p>
    <w:p w:rsidR="004022FA" w:rsidRPr="00984B46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Será considerado aprovado o </w:t>
      </w:r>
      <w:r w:rsidRPr="00984B46">
        <w:rPr>
          <w:rFonts w:cs="Arial"/>
          <w:sz w:val="22"/>
          <w:szCs w:val="22"/>
        </w:rPr>
        <w:t xml:space="preserve">discente que atingir nota final igual ou superior a 6,0 e que tenha no mínimo 75% de frequência no componente curricular de TCC II.  </w:t>
      </w:r>
    </w:p>
    <w:p w:rsidR="004022FA" w:rsidRPr="00984B46" w:rsidRDefault="004022FA" w:rsidP="004022FA">
      <w:pPr>
        <w:pStyle w:val="EstiloNumerada"/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t>A defesa do TCC é pública e será registrada através de Ata de Apresentação do TCC. Nesta ata será registrado o conceito dado por cada membro da banca de TCC e, respectivamente, o conceito final</w:t>
      </w:r>
      <w:r w:rsidRPr="00DD773A">
        <w:rPr>
          <w:rFonts w:cs="Arial"/>
          <w:sz w:val="22"/>
          <w:szCs w:val="22"/>
        </w:rPr>
        <w:t xml:space="preserve"> do discente. 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As notas serão atribuídas em sessão secreta ao final da arguição do discente e, logo a seguir, em sessão pública, será lida a ata de defesa, na qual constarão as notas atribuídas por cada avaliador e a nota final do discente. 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</w:p>
    <w:p w:rsidR="004022FA" w:rsidRPr="00984B46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Cada membro da banca atribuirá nota, de </w:t>
      </w:r>
      <w:smartTag w:uri="urn:schemas-microsoft-com:office:smarttags" w:element="metricconverter">
        <w:smartTagPr>
          <w:attr w:name="ProductID" w:val="0 a"/>
        </w:smartTagPr>
        <w:r w:rsidRPr="00DD773A">
          <w:rPr>
            <w:rFonts w:cs="Arial"/>
            <w:sz w:val="22"/>
            <w:szCs w:val="22"/>
          </w:rPr>
          <w:t>0 a</w:t>
        </w:r>
      </w:smartTag>
      <w:r w:rsidRPr="00DD773A">
        <w:rPr>
          <w:rFonts w:cs="Arial"/>
          <w:sz w:val="22"/>
          <w:szCs w:val="22"/>
        </w:rPr>
        <w:t xml:space="preserve"> 10 (zero a dez), conforme os critérios descritos no item “Critérios para monografia”; e “Critérios para defesa oral”. A nota final será a soma da média </w:t>
      </w:r>
      <w:r w:rsidRPr="00DD773A">
        <w:rPr>
          <w:rFonts w:cs="Arial"/>
          <w:sz w:val="22"/>
          <w:szCs w:val="22"/>
        </w:rPr>
        <w:lastRenderedPageBreak/>
        <w:t xml:space="preserve">aritmética das notas dos docentes integrantes da banca, respeitando-se o peso do trabalho escrito e o da defesa </w:t>
      </w:r>
      <w:r w:rsidRPr="00984B46">
        <w:rPr>
          <w:rFonts w:cs="Arial"/>
          <w:sz w:val="22"/>
          <w:szCs w:val="22"/>
        </w:rPr>
        <w:t>oral.</w:t>
      </w:r>
    </w:p>
    <w:p w:rsidR="004022FA" w:rsidRPr="00984B46" w:rsidRDefault="004022FA" w:rsidP="004022FA">
      <w:pPr>
        <w:pStyle w:val="EstiloNumerada"/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</w:p>
    <w:p w:rsidR="004022FA" w:rsidRPr="00984B46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ind w:left="1800" w:hanging="540"/>
        <w:jc w:val="left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t xml:space="preserve">Critérios considerados para a elaboração da Monografia encontram-se no quadro </w:t>
      </w:r>
      <w:proofErr w:type="gramStart"/>
      <w:r w:rsidRPr="00984B46">
        <w:rPr>
          <w:rFonts w:cs="Arial"/>
          <w:sz w:val="22"/>
          <w:szCs w:val="22"/>
        </w:rPr>
        <w:t>8</w:t>
      </w:r>
      <w:proofErr w:type="gramEnd"/>
      <w:r w:rsidRPr="00984B46">
        <w:rPr>
          <w:rFonts w:cs="Arial"/>
          <w:sz w:val="22"/>
          <w:szCs w:val="22"/>
        </w:rPr>
        <w:t>.</w:t>
      </w:r>
    </w:p>
    <w:p w:rsidR="004022FA" w:rsidRPr="00DD773A" w:rsidRDefault="004022FA" w:rsidP="004022FA">
      <w:pPr>
        <w:pStyle w:val="PargrafodaLista"/>
        <w:spacing w:after="0"/>
        <w:ind w:left="1276"/>
        <w:rPr>
          <w:rFonts w:ascii="Arial" w:hAnsi="Arial" w:cs="Arial"/>
        </w:rPr>
      </w:pPr>
      <w:r w:rsidRPr="00984B46">
        <w:rPr>
          <w:rFonts w:ascii="Arial" w:hAnsi="Arial" w:cs="Arial"/>
          <w:b/>
        </w:rPr>
        <w:t xml:space="preserve">Quadro </w:t>
      </w:r>
      <w:proofErr w:type="gramStart"/>
      <w:r w:rsidRPr="00984B46">
        <w:rPr>
          <w:rFonts w:ascii="Arial" w:hAnsi="Arial" w:cs="Arial"/>
          <w:b/>
        </w:rPr>
        <w:t>1</w:t>
      </w:r>
      <w:proofErr w:type="gramEnd"/>
      <w:r w:rsidRPr="00984B46">
        <w:rPr>
          <w:rFonts w:ascii="Arial" w:hAnsi="Arial" w:cs="Arial"/>
        </w:rPr>
        <w:t>: Descrição dos critérios a serem avaliados na elaboração da monografia.</w:t>
      </w:r>
    </w:p>
    <w:tbl>
      <w:tblPr>
        <w:tblW w:w="808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851"/>
      </w:tblGrid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DD773A">
              <w:rPr>
                <w:rFonts w:cs="Arial"/>
                <w:b/>
                <w:sz w:val="22"/>
                <w:szCs w:val="22"/>
              </w:rPr>
              <w:t>Critério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DD773A">
              <w:rPr>
                <w:rFonts w:cs="Arial"/>
                <w:b/>
                <w:sz w:val="22"/>
                <w:szCs w:val="22"/>
              </w:rPr>
              <w:t>Valor</w:t>
            </w:r>
          </w:p>
        </w:tc>
      </w:tr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ind w:left="43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a) Consistência teórica (adequação do referencial teórico, nível de discussão, articulação entre os temas abordados).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1,5</w:t>
            </w:r>
          </w:p>
        </w:tc>
      </w:tr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ind w:left="43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b) Clareza metodológica (introdução, objetivos, metodologia utilizada, conclusão, organização estrutural e condução do trabalho).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1,5</w:t>
            </w:r>
          </w:p>
        </w:tc>
      </w:tr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ind w:left="43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 xml:space="preserve">c) Relação teoria e prática (vinculação da análise, discussão e conclusão dos resultados </w:t>
            </w:r>
            <w:proofErr w:type="gramStart"/>
            <w:r w:rsidRPr="00DD773A">
              <w:rPr>
                <w:rFonts w:cs="Arial"/>
                <w:sz w:val="22"/>
                <w:szCs w:val="22"/>
              </w:rPr>
              <w:t>à(</w:t>
            </w:r>
            <w:proofErr w:type="gramEnd"/>
            <w:r w:rsidRPr="00DD773A">
              <w:rPr>
                <w:rFonts w:cs="Arial"/>
                <w:sz w:val="22"/>
                <w:szCs w:val="22"/>
              </w:rPr>
              <w:t>s) teoria(s) apresentada(s), qualidade/profundidade da análise (técnica-científica).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1,5</w:t>
            </w:r>
          </w:p>
        </w:tc>
      </w:tr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ind w:left="43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 xml:space="preserve">d) Aspectos formais </w:t>
            </w:r>
            <w:proofErr w:type="gramStart"/>
            <w:r w:rsidRPr="00DD773A">
              <w:rPr>
                <w:rFonts w:cs="Arial"/>
                <w:sz w:val="22"/>
                <w:szCs w:val="22"/>
              </w:rPr>
              <w:t xml:space="preserve">(adequação gramatical, respeito às normas ABNT, organização do trabalho e normas da </w:t>
            </w:r>
            <w:proofErr w:type="spellStart"/>
            <w:r w:rsidRPr="00DD773A">
              <w:rPr>
                <w:rFonts w:cs="Arial"/>
                <w:sz w:val="22"/>
                <w:szCs w:val="22"/>
              </w:rPr>
              <w:t>Unipampa</w:t>
            </w:r>
            <w:proofErr w:type="spellEnd"/>
            <w:r w:rsidRPr="00DD773A">
              <w:rPr>
                <w:rFonts w:cs="Arial"/>
                <w:sz w:val="22"/>
                <w:szCs w:val="22"/>
              </w:rPr>
              <w:t>.</w:t>
            </w:r>
            <w:proofErr w:type="gramEnd"/>
            <w:r w:rsidRPr="00DD773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1,5</w:t>
            </w:r>
          </w:p>
        </w:tc>
      </w:tr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ind w:left="70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Total Monografia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6,0</w:t>
            </w:r>
          </w:p>
        </w:tc>
      </w:tr>
    </w:tbl>
    <w:p w:rsidR="004022FA" w:rsidRPr="00DD773A" w:rsidRDefault="004022FA" w:rsidP="004022FA">
      <w:pPr>
        <w:pStyle w:val="EstiloNumerada"/>
        <w:numPr>
          <w:ilvl w:val="0"/>
          <w:numId w:val="0"/>
        </w:numPr>
        <w:ind w:left="1800"/>
        <w:jc w:val="left"/>
        <w:rPr>
          <w:rFonts w:cs="Arial"/>
          <w:sz w:val="22"/>
          <w:szCs w:val="22"/>
        </w:rPr>
      </w:pPr>
    </w:p>
    <w:p w:rsidR="004022FA" w:rsidRPr="00984B46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t xml:space="preserve">Os critérios a serem avaliados para defesa oral da monografia encontram-se no quadro </w:t>
      </w:r>
      <w:proofErr w:type="gramStart"/>
      <w:r>
        <w:rPr>
          <w:rFonts w:cs="Arial"/>
          <w:sz w:val="22"/>
          <w:szCs w:val="22"/>
        </w:rPr>
        <w:t>1</w:t>
      </w:r>
      <w:proofErr w:type="gramEnd"/>
      <w:r w:rsidRPr="00984B46">
        <w:rPr>
          <w:rFonts w:cs="Arial"/>
          <w:sz w:val="22"/>
          <w:szCs w:val="22"/>
        </w:rPr>
        <w:t xml:space="preserve">. </w:t>
      </w:r>
    </w:p>
    <w:p w:rsidR="004022FA" w:rsidRPr="00984B46" w:rsidRDefault="004022FA" w:rsidP="004022FA">
      <w:pPr>
        <w:pStyle w:val="EstiloNumerada"/>
        <w:numPr>
          <w:ilvl w:val="0"/>
          <w:numId w:val="0"/>
        </w:numPr>
        <w:spacing w:after="0" w:line="276" w:lineRule="auto"/>
        <w:ind w:left="1800"/>
        <w:rPr>
          <w:rFonts w:cs="Arial"/>
          <w:sz w:val="22"/>
          <w:szCs w:val="22"/>
        </w:rPr>
      </w:pPr>
    </w:p>
    <w:p w:rsidR="004022FA" w:rsidRPr="00984B46" w:rsidRDefault="004022FA" w:rsidP="004022FA">
      <w:pPr>
        <w:pStyle w:val="EstiloNumerada"/>
        <w:numPr>
          <w:ilvl w:val="0"/>
          <w:numId w:val="0"/>
        </w:numPr>
        <w:spacing w:after="0" w:line="276" w:lineRule="auto"/>
        <w:ind w:left="1276"/>
        <w:rPr>
          <w:rFonts w:cs="Arial"/>
          <w:sz w:val="22"/>
          <w:szCs w:val="22"/>
        </w:rPr>
      </w:pPr>
      <w:r w:rsidRPr="00984B46">
        <w:rPr>
          <w:rFonts w:cs="Arial"/>
          <w:b/>
          <w:sz w:val="22"/>
          <w:szCs w:val="22"/>
        </w:rPr>
        <w:t xml:space="preserve">Quadro </w:t>
      </w:r>
      <w:proofErr w:type="gramStart"/>
      <w:r w:rsidRPr="00984B46">
        <w:rPr>
          <w:rFonts w:cs="Arial"/>
          <w:b/>
          <w:sz w:val="22"/>
          <w:szCs w:val="22"/>
        </w:rPr>
        <w:t>2</w:t>
      </w:r>
      <w:proofErr w:type="gramEnd"/>
      <w:r w:rsidRPr="00984B46">
        <w:rPr>
          <w:rFonts w:cs="Arial"/>
          <w:sz w:val="22"/>
          <w:szCs w:val="22"/>
        </w:rPr>
        <w:t xml:space="preserve">: Descrição dos critérios a considerados para </w:t>
      </w:r>
      <w:proofErr w:type="spellStart"/>
      <w:r w:rsidRPr="00984B46">
        <w:rPr>
          <w:rFonts w:cs="Arial"/>
          <w:sz w:val="22"/>
          <w:szCs w:val="22"/>
        </w:rPr>
        <w:t>desfesa</w:t>
      </w:r>
      <w:proofErr w:type="spellEnd"/>
      <w:r w:rsidRPr="00984B46">
        <w:rPr>
          <w:rFonts w:cs="Arial"/>
          <w:sz w:val="22"/>
          <w:szCs w:val="22"/>
        </w:rPr>
        <w:t xml:space="preserve"> oral da monografia.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6"/>
        <w:gridCol w:w="840"/>
      </w:tblGrid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984B46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984B46">
              <w:rPr>
                <w:rFonts w:cs="Arial"/>
                <w:b/>
                <w:sz w:val="22"/>
                <w:szCs w:val="22"/>
              </w:rPr>
              <w:t>Critério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984B46">
              <w:rPr>
                <w:rFonts w:cs="Arial"/>
                <w:b/>
                <w:sz w:val="22"/>
                <w:szCs w:val="22"/>
              </w:rPr>
              <w:t>Valor</w:t>
            </w:r>
          </w:p>
        </w:tc>
      </w:tr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a) Relevância e clareza da apresentação do trabalho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2,0</w:t>
            </w:r>
          </w:p>
        </w:tc>
      </w:tr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b) Desempenho na arguição.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2,0</w:t>
            </w:r>
          </w:p>
        </w:tc>
      </w:tr>
      <w:tr w:rsidR="004022FA" w:rsidRPr="00DD773A" w:rsidTr="00D8408B">
        <w:tc>
          <w:tcPr>
            <w:tcW w:w="7229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ind w:left="43"/>
              <w:jc w:val="left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Total Defesa Oral</w:t>
            </w:r>
          </w:p>
        </w:tc>
        <w:tc>
          <w:tcPr>
            <w:tcW w:w="851" w:type="dxa"/>
            <w:shd w:val="clear" w:color="auto" w:fill="auto"/>
          </w:tcPr>
          <w:p w:rsidR="004022FA" w:rsidRPr="00DD773A" w:rsidRDefault="004022FA" w:rsidP="00D8408B">
            <w:pPr>
              <w:pStyle w:val="EstiloNumerada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D773A">
              <w:rPr>
                <w:rFonts w:cs="Arial"/>
                <w:sz w:val="22"/>
                <w:szCs w:val="22"/>
              </w:rPr>
              <w:t>4,0</w:t>
            </w:r>
          </w:p>
        </w:tc>
      </w:tr>
    </w:tbl>
    <w:p w:rsidR="004022FA" w:rsidRPr="00DD773A" w:rsidRDefault="004022FA" w:rsidP="004022FA">
      <w:pPr>
        <w:pStyle w:val="EstiloNumerada"/>
        <w:numPr>
          <w:ilvl w:val="0"/>
          <w:numId w:val="0"/>
        </w:numPr>
        <w:ind w:left="1260"/>
        <w:jc w:val="left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tabs>
          <w:tab w:val="num" w:pos="1260"/>
          <w:tab w:val="num" w:pos="144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A banca examinadora conferirá ao candidato um parecer de Aprovado ou Reprovado com base das notas do TCC versão escrita e da apresentação oral.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tabs>
          <w:tab w:val="num" w:pos="1260"/>
          <w:tab w:val="num" w:pos="1440"/>
        </w:tabs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984B46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No caso de </w:t>
      </w:r>
      <w:r w:rsidRPr="00984B46">
        <w:rPr>
          <w:rFonts w:cs="Arial"/>
          <w:sz w:val="22"/>
          <w:szCs w:val="22"/>
        </w:rPr>
        <w:t xml:space="preserve">aprovação, o acadêmico terá um prazo de 15 dias para efetuar as correções sugeridas pela Banca Examinadora. O Licenciando ou </w:t>
      </w:r>
      <w:proofErr w:type="spellStart"/>
      <w:r w:rsidRPr="00984B46">
        <w:rPr>
          <w:rFonts w:cs="Arial"/>
          <w:sz w:val="22"/>
          <w:szCs w:val="22"/>
        </w:rPr>
        <w:t>Licencianda</w:t>
      </w:r>
      <w:proofErr w:type="spellEnd"/>
      <w:r w:rsidRPr="00984B46">
        <w:rPr>
          <w:rFonts w:cs="Arial"/>
          <w:sz w:val="22"/>
          <w:szCs w:val="22"/>
        </w:rPr>
        <w:t xml:space="preserve"> deverá encaminhar um (1) exemplar impresso do TCC corrigido para </w:t>
      </w:r>
      <w:proofErr w:type="gramStart"/>
      <w:r w:rsidRPr="00984B46">
        <w:rPr>
          <w:rFonts w:cs="Arial"/>
          <w:sz w:val="22"/>
          <w:szCs w:val="22"/>
        </w:rPr>
        <w:t>o(</w:t>
      </w:r>
      <w:proofErr w:type="gramEnd"/>
      <w:r w:rsidRPr="00984B46">
        <w:rPr>
          <w:rFonts w:cs="Arial"/>
          <w:sz w:val="22"/>
          <w:szCs w:val="22"/>
        </w:rPr>
        <w:t>a) coordenador(a) do curso e 2 (duas) cópias da monografia em meio eletrônico (CD) para a Biblioteca do Campus.</w:t>
      </w:r>
    </w:p>
    <w:p w:rsidR="004022FA" w:rsidRPr="00984B46" w:rsidRDefault="004022FA" w:rsidP="004022FA">
      <w:pPr>
        <w:pStyle w:val="EstiloNumerada"/>
        <w:numPr>
          <w:ilvl w:val="0"/>
          <w:numId w:val="0"/>
        </w:numPr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984B46" w:rsidRDefault="004022FA" w:rsidP="004022FA">
      <w:pPr>
        <w:pStyle w:val="EstiloNumerada"/>
        <w:numPr>
          <w:ilvl w:val="1"/>
          <w:numId w:val="1"/>
        </w:numPr>
        <w:tabs>
          <w:tab w:val="clear" w:pos="1440"/>
          <w:tab w:val="num" w:pos="1800"/>
        </w:tabs>
        <w:spacing w:after="0" w:line="276" w:lineRule="auto"/>
        <w:ind w:left="1800" w:hanging="540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t>Em caso de reprovação, o acadêmico terá um prazo máximo de 15 dias para fazer a nova defesa de TCC à banca examinadora.</w:t>
      </w:r>
    </w:p>
    <w:p w:rsidR="004022FA" w:rsidRPr="00984B46" w:rsidRDefault="004022FA" w:rsidP="004022FA">
      <w:pPr>
        <w:pStyle w:val="EstiloNumerada"/>
        <w:numPr>
          <w:ilvl w:val="0"/>
          <w:numId w:val="0"/>
        </w:numPr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984B46" w:rsidRDefault="004022FA" w:rsidP="004022FA">
      <w:pPr>
        <w:pStyle w:val="EstiloNumerada"/>
        <w:numPr>
          <w:ilvl w:val="0"/>
          <w:numId w:val="0"/>
        </w:numPr>
        <w:tabs>
          <w:tab w:val="num" w:pos="1260"/>
          <w:tab w:val="num" w:pos="1440"/>
        </w:tabs>
        <w:spacing w:after="0" w:line="276" w:lineRule="auto"/>
        <w:ind w:left="1260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t xml:space="preserve">O encaminhamento do TCC contendo as correções, modificações e outras alterações propostas pela banca examinadora será atribuição do discente sob a responsabilidade de seu orientador, que conjuntamente </w:t>
      </w:r>
      <w:r w:rsidRPr="00984B46">
        <w:rPr>
          <w:rFonts w:cs="Arial"/>
          <w:sz w:val="22"/>
          <w:szCs w:val="22"/>
        </w:rPr>
        <w:lastRenderedPageBreak/>
        <w:t xml:space="preserve">encaminharão um memorando de entrega de monografia (impressa ou digital) para o Coordenador (a) do Curso de Química. 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spacing w:after="0" w:line="276" w:lineRule="auto"/>
        <w:ind w:left="1260"/>
        <w:rPr>
          <w:rFonts w:cs="Arial"/>
          <w:sz w:val="22"/>
          <w:szCs w:val="22"/>
        </w:rPr>
      </w:pPr>
      <w:r w:rsidRPr="00984B46">
        <w:rPr>
          <w:rFonts w:cs="Arial"/>
          <w:sz w:val="22"/>
          <w:szCs w:val="22"/>
        </w:rPr>
        <w:t>Parágrafo único - O não cumprimento deste item até a data</w:t>
      </w:r>
      <w:r w:rsidRPr="00DD773A">
        <w:rPr>
          <w:rFonts w:cs="Arial"/>
          <w:sz w:val="22"/>
          <w:szCs w:val="22"/>
        </w:rPr>
        <w:t xml:space="preserve"> estabelecida após a defesa implica em reprovação do acadêmico e inviabilizará a colação de grau.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spacing w:after="0" w:line="276" w:lineRule="auto"/>
        <w:ind w:left="12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tabs>
          <w:tab w:val="num" w:pos="1260"/>
          <w:tab w:val="num" w:pos="144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Esta norma entrará em vigor a partir da data de aprovação da Comissão do Curso de Química, Comissão de Ensino e Conselho do Campus de Bagé.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tabs>
          <w:tab w:val="num" w:pos="1260"/>
          <w:tab w:val="num" w:pos="1440"/>
        </w:tabs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Default="004022FA" w:rsidP="004022FA">
      <w:pPr>
        <w:pStyle w:val="EstiloNumerada"/>
        <w:tabs>
          <w:tab w:val="num" w:pos="1260"/>
          <w:tab w:val="num" w:pos="144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>Os casos omissos nesta Norma serão julgados e decididos pela Comissão de Curso.</w:t>
      </w:r>
    </w:p>
    <w:p w:rsidR="004022FA" w:rsidRPr="00DD773A" w:rsidRDefault="004022FA" w:rsidP="004022FA">
      <w:pPr>
        <w:pStyle w:val="EstiloNumerada"/>
        <w:numPr>
          <w:ilvl w:val="0"/>
          <w:numId w:val="0"/>
        </w:numPr>
        <w:tabs>
          <w:tab w:val="num" w:pos="1260"/>
          <w:tab w:val="num" w:pos="1440"/>
        </w:tabs>
        <w:spacing w:after="0" w:line="276" w:lineRule="auto"/>
        <w:ind w:left="360" w:hanging="360"/>
        <w:rPr>
          <w:rFonts w:cs="Arial"/>
          <w:sz w:val="22"/>
          <w:szCs w:val="22"/>
        </w:rPr>
      </w:pPr>
    </w:p>
    <w:p w:rsidR="004022FA" w:rsidRPr="00DD773A" w:rsidRDefault="004022FA" w:rsidP="004022FA">
      <w:pPr>
        <w:pStyle w:val="EstiloNumerada"/>
        <w:tabs>
          <w:tab w:val="num" w:pos="1260"/>
          <w:tab w:val="num" w:pos="1440"/>
        </w:tabs>
        <w:spacing w:after="0" w:line="276" w:lineRule="auto"/>
        <w:ind w:left="1260" w:hanging="1080"/>
        <w:rPr>
          <w:rFonts w:cs="Arial"/>
          <w:sz w:val="22"/>
          <w:szCs w:val="22"/>
        </w:rPr>
      </w:pPr>
      <w:r w:rsidRPr="00DD773A">
        <w:rPr>
          <w:rFonts w:cs="Arial"/>
          <w:sz w:val="22"/>
          <w:szCs w:val="22"/>
        </w:rPr>
        <w:t xml:space="preserve">Das decisões caberá recurso à Comissão do Curso de </w:t>
      </w:r>
      <w:r>
        <w:rPr>
          <w:rFonts w:cs="Arial"/>
          <w:sz w:val="22"/>
          <w:szCs w:val="22"/>
        </w:rPr>
        <w:t>Química - Licenciatura</w:t>
      </w:r>
      <w:r w:rsidRPr="00DD773A">
        <w:rPr>
          <w:rFonts w:cs="Arial"/>
          <w:sz w:val="22"/>
          <w:szCs w:val="22"/>
        </w:rPr>
        <w:t xml:space="preserve"> da UNIPAMPA, Campus Bagé.</w:t>
      </w:r>
    </w:p>
    <w:p w:rsidR="004022FA" w:rsidRPr="00A34E56" w:rsidRDefault="004022FA" w:rsidP="004022FA">
      <w:pPr>
        <w:rPr>
          <w:sz w:val="24"/>
        </w:rPr>
      </w:pPr>
    </w:p>
    <w:p w:rsidR="004022FA" w:rsidRPr="00A34E56" w:rsidRDefault="004022FA" w:rsidP="004022FA">
      <w:pPr>
        <w:rPr>
          <w:sz w:val="24"/>
        </w:rPr>
      </w:pPr>
    </w:p>
    <w:p w:rsidR="002C7AE0" w:rsidRDefault="008F7487" w:rsidP="004022FA"/>
    <w:sectPr w:rsidR="002C7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87" w:rsidRDefault="008F7487" w:rsidP="004022FA">
      <w:pPr>
        <w:spacing w:before="0" w:after="0" w:line="240" w:lineRule="auto"/>
      </w:pPr>
      <w:r>
        <w:separator/>
      </w:r>
    </w:p>
  </w:endnote>
  <w:endnote w:type="continuationSeparator" w:id="0">
    <w:p w:rsidR="008F7487" w:rsidRDefault="008F7487" w:rsidP="004022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87" w:rsidRDefault="008F7487" w:rsidP="004022FA">
      <w:pPr>
        <w:spacing w:before="0" w:after="0" w:line="240" w:lineRule="auto"/>
      </w:pPr>
      <w:r>
        <w:separator/>
      </w:r>
    </w:p>
  </w:footnote>
  <w:footnote w:type="continuationSeparator" w:id="0">
    <w:p w:rsidR="008F7487" w:rsidRDefault="008F7487" w:rsidP="004022FA">
      <w:pPr>
        <w:spacing w:before="0" w:after="0" w:line="240" w:lineRule="auto"/>
      </w:pPr>
      <w:r>
        <w:continuationSeparator/>
      </w:r>
    </w:p>
  </w:footnote>
  <w:footnote w:id="1">
    <w:p w:rsidR="004022FA" w:rsidRPr="00DA649A" w:rsidRDefault="004022FA" w:rsidP="004022FA">
      <w:pPr>
        <w:pStyle w:val="Textodenotaderodap"/>
        <w:spacing w:line="240" w:lineRule="auto"/>
        <w:rPr>
          <w:sz w:val="18"/>
          <w:szCs w:val="18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DA649A">
        <w:rPr>
          <w:sz w:val="18"/>
          <w:szCs w:val="18"/>
          <w:lang w:val="pt-BR"/>
        </w:rPr>
        <w:t>De Araújo, C.R.L.; Maciel, C.P.; Marques, D.C. M</w:t>
      </w:r>
      <w:r w:rsidRPr="00DA649A">
        <w:rPr>
          <w:sz w:val="18"/>
          <w:szCs w:val="18"/>
        </w:rPr>
        <w:t>anual para elaboração e normalização de trabalhos acadêmicos</w:t>
      </w:r>
      <w:r w:rsidRPr="00DA649A">
        <w:rPr>
          <w:sz w:val="18"/>
          <w:szCs w:val="18"/>
          <w:lang w:val="pt-BR"/>
        </w:rPr>
        <w:t xml:space="preserve"> </w:t>
      </w:r>
      <w:r w:rsidRPr="00DA649A">
        <w:rPr>
          <w:sz w:val="18"/>
          <w:szCs w:val="18"/>
        </w:rPr>
        <w:t>- conforme normas da ABNT</w:t>
      </w:r>
      <w:r w:rsidRPr="00DA649A">
        <w:rPr>
          <w:sz w:val="18"/>
          <w:szCs w:val="18"/>
          <w:lang w:val="pt-BR"/>
        </w:rPr>
        <w:t xml:space="preserve">. Bagé: </w:t>
      </w:r>
      <w:proofErr w:type="spellStart"/>
      <w:r w:rsidRPr="00DA649A">
        <w:rPr>
          <w:sz w:val="18"/>
          <w:szCs w:val="18"/>
          <w:lang w:val="pt-BR"/>
        </w:rPr>
        <w:t>Unipampa</w:t>
      </w:r>
      <w:proofErr w:type="spellEnd"/>
      <w:r w:rsidRPr="00DA649A">
        <w:rPr>
          <w:sz w:val="18"/>
          <w:szCs w:val="18"/>
          <w:lang w:val="pt-BR"/>
        </w:rPr>
        <w:t>, 2010. Disponível em &lt;</w:t>
      </w:r>
      <w:r w:rsidRPr="00DA649A">
        <w:rPr>
          <w:sz w:val="18"/>
          <w:szCs w:val="18"/>
        </w:rPr>
        <w:t xml:space="preserve"> </w:t>
      </w:r>
      <w:hyperlink r:id="rId1" w:history="1">
        <w:r w:rsidRPr="00DA649A">
          <w:rPr>
            <w:rStyle w:val="Hyperlink"/>
            <w:sz w:val="18"/>
            <w:szCs w:val="18"/>
            <w:lang w:val="pt-BR"/>
          </w:rPr>
          <w:t>http://cursos.unipampa.edu.br/cursos/ppgca/files/2012/08/MANUAL_versao_final1.pdf</w:t>
        </w:r>
      </w:hyperlink>
      <w:r w:rsidRPr="00DA649A">
        <w:rPr>
          <w:sz w:val="18"/>
          <w:szCs w:val="18"/>
          <w:lang w:val="pt-BR"/>
        </w:rPr>
        <w:t>&gt; Acesso em 27/08/2014.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F21"/>
    <w:multiLevelType w:val="hybridMultilevel"/>
    <w:tmpl w:val="CFD0EEF8"/>
    <w:lvl w:ilvl="0" w:tplc="35E8912C">
      <w:start w:val="1"/>
      <w:numFmt w:val="decimal"/>
      <w:pStyle w:val="EstiloNumerada"/>
      <w:lvlText w:val="Art. %1º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C04E4E">
      <w:start w:val="1"/>
      <w:numFmt w:val="decimal"/>
      <w:lvlText w:val="§ %2º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A0B6E"/>
    <w:multiLevelType w:val="hybridMultilevel"/>
    <w:tmpl w:val="649C1B0A"/>
    <w:lvl w:ilvl="0" w:tplc="6BDA0F1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E7C04E4E">
      <w:start w:val="1"/>
      <w:numFmt w:val="decimal"/>
      <w:lvlText w:val="§ %2º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FA"/>
    <w:rsid w:val="004022FA"/>
    <w:rsid w:val="008C1E8E"/>
    <w:rsid w:val="008F7487"/>
    <w:rsid w:val="00A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FA"/>
    <w:pPr>
      <w:widowControl w:val="0"/>
      <w:suppressAutoHyphens/>
      <w:spacing w:before="120" w:after="120" w:line="360" w:lineRule="auto"/>
    </w:pPr>
    <w:rPr>
      <w:rFonts w:ascii="Arial" w:eastAsia="Arial Unicode MS" w:hAnsi="Arial" w:cs="Times New Roman"/>
      <w:kern w:val="1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022FA"/>
    <w:pPr>
      <w:keepNext/>
      <w:widowControl/>
      <w:suppressAutoHyphens w:val="0"/>
      <w:spacing w:before="240" w:after="60" w:line="276" w:lineRule="auto"/>
      <w:outlineLvl w:val="0"/>
    </w:pPr>
    <w:rPr>
      <w:rFonts w:eastAsia="Calibri"/>
      <w:b/>
      <w:bCs/>
      <w:kern w:val="32"/>
      <w:sz w:val="32"/>
      <w:szCs w:val="32"/>
      <w:lang w:val="x-none" w:eastAsia="en-US"/>
    </w:rPr>
  </w:style>
  <w:style w:type="paragraph" w:styleId="Ttulo4">
    <w:name w:val="heading 4"/>
    <w:basedOn w:val="Normal"/>
    <w:next w:val="Normal"/>
    <w:link w:val="Ttulo4Char"/>
    <w:qFormat/>
    <w:rsid w:val="004022FA"/>
    <w:pPr>
      <w:keepNext/>
      <w:spacing w:before="240" w:after="60"/>
      <w:outlineLvl w:val="3"/>
    </w:pPr>
    <w:rPr>
      <w:b/>
      <w:bCs/>
      <w:sz w:val="24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022FA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Ttulo4Char">
    <w:name w:val="Título 4 Char"/>
    <w:basedOn w:val="Fontepargpadro"/>
    <w:link w:val="Ttulo4"/>
    <w:rsid w:val="004022FA"/>
    <w:rPr>
      <w:rFonts w:ascii="Arial" w:eastAsia="Arial Unicode MS" w:hAnsi="Arial" w:cs="Times New Roman"/>
      <w:b/>
      <w:bCs/>
      <w:kern w:val="1"/>
      <w:sz w:val="24"/>
      <w:szCs w:val="28"/>
      <w:lang w:val="x-none" w:eastAsia="x-none"/>
    </w:rPr>
  </w:style>
  <w:style w:type="character" w:styleId="Hyperlink">
    <w:name w:val="Hyperlink"/>
    <w:uiPriority w:val="99"/>
    <w:rsid w:val="004022FA"/>
    <w:rPr>
      <w:color w:val="0000FF"/>
      <w:u w:val="single"/>
    </w:rPr>
  </w:style>
  <w:style w:type="paragraph" w:styleId="Textodenotaderodap">
    <w:name w:val="footnote text"/>
    <w:basedOn w:val="Normal"/>
    <w:link w:val="TextodenotaderodapChar1"/>
    <w:rsid w:val="004022FA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uiPriority w:val="99"/>
    <w:semiHidden/>
    <w:rsid w:val="004022FA"/>
    <w:rPr>
      <w:rFonts w:ascii="Arial" w:eastAsia="Arial Unicode MS" w:hAnsi="Arial" w:cs="Times New Roman"/>
      <w:kern w:val="1"/>
      <w:sz w:val="20"/>
      <w:szCs w:val="20"/>
      <w:lang w:eastAsia="pt-BR"/>
    </w:rPr>
  </w:style>
  <w:style w:type="character" w:styleId="Refdenotaderodap">
    <w:name w:val="footnote reference"/>
    <w:rsid w:val="004022F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022FA"/>
    <w:pPr>
      <w:widowControl/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TextodenotaderodapChar1">
    <w:name w:val="Texto de nota de rodapé Char1"/>
    <w:link w:val="Textodenotaderodap"/>
    <w:rsid w:val="004022FA"/>
    <w:rPr>
      <w:rFonts w:ascii="Arial" w:eastAsia="Arial Unicode MS" w:hAnsi="Arial" w:cs="Times New Roman"/>
      <w:kern w:val="1"/>
      <w:sz w:val="20"/>
      <w:szCs w:val="20"/>
      <w:lang w:val="x-none" w:eastAsia="x-none"/>
    </w:rPr>
  </w:style>
  <w:style w:type="paragraph" w:customStyle="1" w:styleId="EstiloNumerada">
    <w:name w:val="Estilo Numerada"/>
    <w:basedOn w:val="Normal"/>
    <w:uiPriority w:val="99"/>
    <w:rsid w:val="004022FA"/>
    <w:pPr>
      <w:widowControl/>
      <w:numPr>
        <w:numId w:val="1"/>
      </w:numPr>
      <w:suppressAutoHyphens w:val="0"/>
      <w:spacing w:before="0" w:line="240" w:lineRule="auto"/>
      <w:jc w:val="both"/>
    </w:pPr>
    <w:rPr>
      <w:rFonts w:eastAsia="SimSun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FA"/>
    <w:pPr>
      <w:widowControl w:val="0"/>
      <w:suppressAutoHyphens/>
      <w:spacing w:before="120" w:after="120" w:line="360" w:lineRule="auto"/>
    </w:pPr>
    <w:rPr>
      <w:rFonts w:ascii="Arial" w:eastAsia="Arial Unicode MS" w:hAnsi="Arial" w:cs="Times New Roman"/>
      <w:kern w:val="1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022FA"/>
    <w:pPr>
      <w:keepNext/>
      <w:widowControl/>
      <w:suppressAutoHyphens w:val="0"/>
      <w:spacing w:before="240" w:after="60" w:line="276" w:lineRule="auto"/>
      <w:outlineLvl w:val="0"/>
    </w:pPr>
    <w:rPr>
      <w:rFonts w:eastAsia="Calibri"/>
      <w:b/>
      <w:bCs/>
      <w:kern w:val="32"/>
      <w:sz w:val="32"/>
      <w:szCs w:val="32"/>
      <w:lang w:val="x-none" w:eastAsia="en-US"/>
    </w:rPr>
  </w:style>
  <w:style w:type="paragraph" w:styleId="Ttulo4">
    <w:name w:val="heading 4"/>
    <w:basedOn w:val="Normal"/>
    <w:next w:val="Normal"/>
    <w:link w:val="Ttulo4Char"/>
    <w:qFormat/>
    <w:rsid w:val="004022FA"/>
    <w:pPr>
      <w:keepNext/>
      <w:spacing w:before="240" w:after="60"/>
      <w:outlineLvl w:val="3"/>
    </w:pPr>
    <w:rPr>
      <w:b/>
      <w:bCs/>
      <w:sz w:val="24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022FA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Ttulo4Char">
    <w:name w:val="Título 4 Char"/>
    <w:basedOn w:val="Fontepargpadro"/>
    <w:link w:val="Ttulo4"/>
    <w:rsid w:val="004022FA"/>
    <w:rPr>
      <w:rFonts w:ascii="Arial" w:eastAsia="Arial Unicode MS" w:hAnsi="Arial" w:cs="Times New Roman"/>
      <w:b/>
      <w:bCs/>
      <w:kern w:val="1"/>
      <w:sz w:val="24"/>
      <w:szCs w:val="28"/>
      <w:lang w:val="x-none" w:eastAsia="x-none"/>
    </w:rPr>
  </w:style>
  <w:style w:type="character" w:styleId="Hyperlink">
    <w:name w:val="Hyperlink"/>
    <w:uiPriority w:val="99"/>
    <w:rsid w:val="004022FA"/>
    <w:rPr>
      <w:color w:val="0000FF"/>
      <w:u w:val="single"/>
    </w:rPr>
  </w:style>
  <w:style w:type="paragraph" w:styleId="Textodenotaderodap">
    <w:name w:val="footnote text"/>
    <w:basedOn w:val="Normal"/>
    <w:link w:val="TextodenotaderodapChar1"/>
    <w:rsid w:val="004022FA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uiPriority w:val="99"/>
    <w:semiHidden/>
    <w:rsid w:val="004022FA"/>
    <w:rPr>
      <w:rFonts w:ascii="Arial" w:eastAsia="Arial Unicode MS" w:hAnsi="Arial" w:cs="Times New Roman"/>
      <w:kern w:val="1"/>
      <w:sz w:val="20"/>
      <w:szCs w:val="20"/>
      <w:lang w:eastAsia="pt-BR"/>
    </w:rPr>
  </w:style>
  <w:style w:type="character" w:styleId="Refdenotaderodap">
    <w:name w:val="footnote reference"/>
    <w:rsid w:val="004022F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022FA"/>
    <w:pPr>
      <w:widowControl/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TextodenotaderodapChar1">
    <w:name w:val="Texto de nota de rodapé Char1"/>
    <w:link w:val="Textodenotaderodap"/>
    <w:rsid w:val="004022FA"/>
    <w:rPr>
      <w:rFonts w:ascii="Arial" w:eastAsia="Arial Unicode MS" w:hAnsi="Arial" w:cs="Times New Roman"/>
      <w:kern w:val="1"/>
      <w:sz w:val="20"/>
      <w:szCs w:val="20"/>
      <w:lang w:val="x-none" w:eastAsia="x-none"/>
    </w:rPr>
  </w:style>
  <w:style w:type="paragraph" w:customStyle="1" w:styleId="EstiloNumerada">
    <w:name w:val="Estilo Numerada"/>
    <w:basedOn w:val="Normal"/>
    <w:uiPriority w:val="99"/>
    <w:rsid w:val="004022FA"/>
    <w:pPr>
      <w:widowControl/>
      <w:numPr>
        <w:numId w:val="1"/>
      </w:numPr>
      <w:suppressAutoHyphens w:val="0"/>
      <w:spacing w:before="0" w:line="240" w:lineRule="auto"/>
      <w:jc w:val="both"/>
    </w:pPr>
    <w:rPr>
      <w:rFonts w:eastAsia="SimSu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ursos.unipampa.edu.br/cursos/ppgca/files/2012/08/MANUAL_versao_final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de Avila da Silva</dc:creator>
  <cp:lastModifiedBy>Elisabete de Avila da Silva</cp:lastModifiedBy>
  <cp:revision>1</cp:revision>
  <dcterms:created xsi:type="dcterms:W3CDTF">2018-12-03T01:51:00Z</dcterms:created>
  <dcterms:modified xsi:type="dcterms:W3CDTF">2018-12-03T01:51:00Z</dcterms:modified>
</cp:coreProperties>
</file>