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1" w:rsidRDefault="00012DE1">
      <w:pPr>
        <w:rPr>
          <w:rFonts w:ascii="Cambria" w:hAnsi="Cambria" w:cs="Cambria"/>
          <w:sz w:val="24"/>
          <w:szCs w:val="24"/>
        </w:rPr>
      </w:pPr>
    </w:p>
    <w:p w:rsidR="00012DE1" w:rsidRDefault="00E13F66">
      <w:pPr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INSTRUÇÃO NORMATIVA PARA CONCESSÃO DE QUEBRA DE PRÉ-REQUISITO</w:t>
      </w:r>
    </w:p>
    <w:p w:rsidR="00012DE1" w:rsidRDefault="00012DE1">
      <w:pPr>
        <w:rPr>
          <w:rFonts w:ascii="Cambria" w:hAnsi="Cambria" w:cs="Cambria"/>
          <w:b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A Comissão do Curso de Química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 xml:space="preserve">Licenciatura 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da Universidade Federal do Pampa, em vistas dos Art. 46 da Resolução nº 29 de 28 de Abril de 2011, no que tange ao CAPÍTULO III - DO AJUSTE DE MATRÍCULA: </w:t>
      </w:r>
    </w:p>
    <w:p w:rsidR="00012DE1" w:rsidRDefault="00012DE1">
      <w:pPr>
        <w:rPr>
          <w:rFonts w:ascii="Cambria" w:eastAsia="Calibri" w:hAnsi="Cambria" w:cs="Cambria"/>
          <w:b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b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>RESOLVE:</w:t>
      </w:r>
    </w:p>
    <w:p w:rsidR="00012DE1" w:rsidRDefault="00012DE1">
      <w:pPr>
        <w:rPr>
          <w:rFonts w:ascii="Cambria" w:eastAsia="Calibri" w:hAnsi="Cambria" w:cs="Cambria"/>
          <w:b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>INSTITUIR a seguinte INSTRUÇÃO NORMATIVA PARA CONCESSÃO DE QUEBRA DE PRÉ-REQUISITO</w:t>
      </w:r>
      <w:r>
        <w:t xml:space="preserve"> r</w:t>
      </w:r>
      <w:r>
        <w:rPr>
          <w:rFonts w:ascii="Cambria" w:eastAsia="Calibri" w:hAnsi="Cambria" w:cs="Cambria"/>
          <w:color w:val="000000"/>
          <w:sz w:val="24"/>
          <w:szCs w:val="24"/>
        </w:rPr>
        <w:t>eferente à matriz curricular do Curso de Química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 xml:space="preserve"> Licenciatura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. </w:t>
      </w:r>
    </w:p>
    <w:p w:rsidR="00012DE1" w:rsidRDefault="00012DE1">
      <w:pPr>
        <w:rPr>
          <w:rFonts w:ascii="Cambria" w:eastAsia="Calibri" w:hAnsi="Cambria" w:cs="Cambria"/>
          <w:b/>
          <w:color w:val="000000"/>
          <w:sz w:val="24"/>
          <w:szCs w:val="24"/>
        </w:rPr>
      </w:pPr>
    </w:p>
    <w:p w:rsidR="00012DE1" w:rsidRDefault="00E13F66">
      <w:pPr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>CAPÍTULO I – DOS OBJETIVOS E DEFINIÇÕES</w:t>
      </w:r>
    </w:p>
    <w:p w:rsidR="00012DE1" w:rsidRDefault="00012DE1">
      <w:pPr>
        <w:rPr>
          <w:rFonts w:ascii="Cambria" w:eastAsia="Calibri" w:hAnsi="Cambria" w:cs="Cambria"/>
          <w:b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1º </w:t>
      </w:r>
      <w:r>
        <w:rPr>
          <w:rFonts w:ascii="Cambria" w:eastAsia="Calibri" w:hAnsi="Cambria" w:cs="Cambria"/>
          <w:color w:val="000000"/>
          <w:sz w:val="24"/>
          <w:szCs w:val="24"/>
        </w:rPr>
        <w:t>– Esta Instrução Normativa regula os procedimentos de apresentação, recebimento, análise das solicitações de quebra de pré-requisitos referentes à matriz curricular do Curso de Química</w:t>
      </w:r>
      <w:r w:rsidR="000C250D" w:rsidRPr="000C250D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>Licenciatura</w:t>
      </w:r>
      <w:r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2º </w:t>
      </w:r>
      <w:r>
        <w:rPr>
          <w:rFonts w:ascii="Cambria" w:eastAsia="Calibri" w:hAnsi="Cambria" w:cs="Cambria"/>
          <w:color w:val="000000"/>
          <w:sz w:val="24"/>
          <w:szCs w:val="24"/>
        </w:rPr>
        <w:t>– Para efeito do que dispõe esta Instrução Normativa, serão consideradas as seguintes definições:</w:t>
      </w:r>
    </w:p>
    <w:p w:rsidR="00012DE1" w:rsidRDefault="00E13F66" w:rsidP="00FA7E5F">
      <w:pPr>
        <w:ind w:leftChars="100" w:left="210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I.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>Pré-requisito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, o componente curricular, cujo cumprimento, é exigência para matrícula em outro(s) componente(s)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>curricular (</w:t>
      </w:r>
      <w:proofErr w:type="gramStart"/>
      <w:r w:rsidR="000C250D">
        <w:rPr>
          <w:rFonts w:ascii="Cambria" w:eastAsia="Calibri" w:hAnsi="Cambria" w:cs="Cambria"/>
          <w:color w:val="000000"/>
          <w:sz w:val="24"/>
          <w:szCs w:val="24"/>
        </w:rPr>
        <w:t>es</w:t>
      </w:r>
      <w:proofErr w:type="gramEnd"/>
      <w:r>
        <w:rPr>
          <w:rFonts w:ascii="Cambria" w:eastAsia="Calibri" w:hAnsi="Cambria" w:cs="Cambria"/>
          <w:color w:val="000000"/>
          <w:sz w:val="24"/>
          <w:szCs w:val="24"/>
        </w:rPr>
        <w:t xml:space="preserve">) a que se vinculam, conforme estabelece a matriz curricular do curso. </w:t>
      </w:r>
      <w:bookmarkStart w:id="0" w:name="_GoBack"/>
      <w:bookmarkEnd w:id="0"/>
    </w:p>
    <w:p w:rsidR="00012DE1" w:rsidRDefault="00E13F66" w:rsidP="00FA7E5F">
      <w:pPr>
        <w:ind w:leftChars="100" w:left="210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II. “Formulário de solicitação de análise de quebra de pré-requisito”, disponibilizado pela Secretaria Acadêmica, onde são apresentados os dados do acadêmico, relação de componentes curriculares para os quais se solicita a quebra de pré-requisito e a justificativa, elaborada pelo acadêmico, para esta solicitação. </w:t>
      </w:r>
    </w:p>
    <w:p w:rsidR="00012DE1" w:rsidRDefault="00012DE1">
      <w:pPr>
        <w:rPr>
          <w:rFonts w:ascii="Cambria" w:eastAsia="Calibri" w:hAnsi="Cambria" w:cs="Cambria"/>
          <w:b/>
          <w:color w:val="000000"/>
          <w:sz w:val="24"/>
          <w:szCs w:val="24"/>
        </w:rPr>
      </w:pPr>
    </w:p>
    <w:p w:rsidR="00012DE1" w:rsidRDefault="00E13F66">
      <w:pPr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>CAPÍTULO II – DA ANÁLISE DAS SOLICITAÇÕES</w:t>
      </w:r>
    </w:p>
    <w:p w:rsidR="00012DE1" w:rsidRDefault="00012DE1">
      <w:pPr>
        <w:rPr>
          <w:rFonts w:ascii="Cambria" w:eastAsia="Calibri" w:hAnsi="Cambria" w:cs="Cambria"/>
          <w:b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3º </w:t>
      </w:r>
      <w:r>
        <w:rPr>
          <w:rFonts w:ascii="Cambria" w:eastAsia="Calibri" w:hAnsi="Cambria" w:cs="Cambria"/>
          <w:color w:val="000000"/>
          <w:sz w:val="24"/>
          <w:szCs w:val="24"/>
        </w:rPr>
        <w:t>– As solicitações de quebra de pré-requisito deverão ser entregues à Secretaria Acadêmica, em formulário próprio denominado “Solicitação de análise de quebra de pré-requisito”, juntamente com o histórico escolar, no período definido pela Comissão do Curso de Química</w:t>
      </w:r>
      <w:r w:rsidR="000C250D" w:rsidRPr="000C250D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>Licenciatura</w:t>
      </w:r>
      <w:r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bCs/>
          <w:color w:val="000000"/>
          <w:sz w:val="24"/>
          <w:szCs w:val="24"/>
        </w:rPr>
        <w:t>Parágrafo único: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 Em caso de falta da documentação exigida no </w:t>
      </w:r>
      <w:r>
        <w:rPr>
          <w:rFonts w:ascii="Cambria" w:eastAsia="Calibri" w:hAnsi="Cambria" w:cs="Cambria"/>
          <w:i/>
          <w:iCs/>
          <w:color w:val="000000"/>
          <w:sz w:val="24"/>
          <w:szCs w:val="24"/>
        </w:rPr>
        <w:t>caput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 ou a falta de justificativa no formulário, a solicitação será automaticamente indeferida.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4º 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– As solicitações de quebra de pré-requisito serão analisadas pela Comissão do Curso de Química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 xml:space="preserve">Licenciatura </w:t>
      </w:r>
      <w:r>
        <w:rPr>
          <w:rFonts w:ascii="Cambria" w:eastAsia="Calibri" w:hAnsi="Cambria" w:cs="Cambria"/>
          <w:color w:val="000000"/>
          <w:sz w:val="24"/>
          <w:szCs w:val="24"/>
        </w:rPr>
        <w:t>em reunião ordinária ou extraordinária, caso o calendário de reuniões ordinárias inviabilize a análise das solicitações antes do período de ajuste presencial de matrículas.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5º 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– O deferimento ou indeferimento das solicitações será realizado pelo Coordenador do Curso ou seu substituto, seguindo os encaminhamentos da Comissão do Curso de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>Química Licenciatura</w:t>
      </w:r>
      <w:r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6º </w:t>
      </w:r>
      <w:r>
        <w:rPr>
          <w:rFonts w:ascii="Cambria" w:eastAsia="Calibri" w:hAnsi="Cambria" w:cs="Cambria"/>
          <w:color w:val="000000"/>
          <w:sz w:val="24"/>
          <w:szCs w:val="24"/>
        </w:rPr>
        <w:t>– A solicitação de quebra de pré-requisito somente será analisada se estiver contida em, pelo menos, uma das condições que seguem:</w:t>
      </w:r>
    </w:p>
    <w:p w:rsidR="00012DE1" w:rsidRDefault="00E13F66" w:rsidP="00FA7E5F">
      <w:pPr>
        <w:ind w:leftChars="100" w:left="210"/>
        <w:rPr>
          <w:rFonts w:ascii="Cambria" w:eastAsia="Calibri" w:hAnsi="Cambria" w:cs="Cambria"/>
          <w:bCs/>
          <w:color w:val="000000"/>
          <w:sz w:val="24"/>
          <w:szCs w:val="24"/>
        </w:rPr>
      </w:pPr>
      <w:r>
        <w:rPr>
          <w:rFonts w:ascii="Cambria" w:eastAsia="Calibri" w:hAnsi="Cambria" w:cs="Cambria"/>
          <w:bCs/>
          <w:color w:val="000000"/>
          <w:sz w:val="24"/>
          <w:szCs w:val="24"/>
        </w:rPr>
        <w:t xml:space="preserve">I. Acadêmicos com integralização curricular igual ou superior a </w:t>
      </w:r>
      <w:r w:rsidR="00035667">
        <w:rPr>
          <w:rFonts w:ascii="Cambria" w:eastAsia="Calibri" w:hAnsi="Cambria" w:cs="Cambria"/>
          <w:bCs/>
          <w:color w:val="000000"/>
          <w:sz w:val="24"/>
          <w:szCs w:val="24"/>
        </w:rPr>
        <w:t>75</w:t>
      </w:r>
      <w:r>
        <w:rPr>
          <w:rFonts w:ascii="Cambria" w:eastAsia="Calibri" w:hAnsi="Cambria" w:cs="Cambria"/>
          <w:bCs/>
          <w:color w:val="000000"/>
          <w:sz w:val="24"/>
          <w:szCs w:val="24"/>
        </w:rPr>
        <w:t xml:space="preserve">% e que o pré-requisito inviabiliza sua colação de grau no semestre letivo </w:t>
      </w:r>
      <w:r w:rsidR="00035667">
        <w:rPr>
          <w:rFonts w:ascii="Cambria" w:eastAsia="Calibri" w:hAnsi="Cambria" w:cs="Cambria"/>
          <w:bCs/>
          <w:color w:val="000000"/>
          <w:sz w:val="24"/>
          <w:szCs w:val="24"/>
        </w:rPr>
        <w:t>posterior</w:t>
      </w:r>
      <w:r>
        <w:rPr>
          <w:rFonts w:ascii="Cambria" w:eastAsia="Calibri" w:hAnsi="Cambria" w:cs="Cambria"/>
          <w:bCs/>
          <w:color w:val="000000"/>
          <w:sz w:val="24"/>
          <w:szCs w:val="24"/>
        </w:rPr>
        <w:t>.</w:t>
      </w:r>
    </w:p>
    <w:p w:rsidR="00012DE1" w:rsidRDefault="00E13F66" w:rsidP="00FA7E5F">
      <w:pPr>
        <w:ind w:leftChars="100" w:left="210"/>
        <w:rPr>
          <w:rFonts w:ascii="Cambria" w:eastAsia="Calibri" w:hAnsi="Cambria" w:cs="Cambria"/>
          <w:bCs/>
          <w:color w:val="000000"/>
          <w:sz w:val="24"/>
          <w:szCs w:val="24"/>
        </w:rPr>
      </w:pPr>
      <w:r>
        <w:rPr>
          <w:rFonts w:ascii="Cambria" w:eastAsia="Calibri" w:hAnsi="Cambria" w:cs="Cambria"/>
          <w:bCs/>
          <w:color w:val="000000"/>
          <w:sz w:val="24"/>
          <w:szCs w:val="24"/>
        </w:rPr>
        <w:t>II. Ao acadêmico que possuir processo administrativo de aproveitamento de estudos com dispensa de componente curricular, mas que já possua manifestação favorável por escrito da concessão da dispensa ou aproveitamento.</w:t>
      </w:r>
    </w:p>
    <w:p w:rsidR="00012DE1" w:rsidRDefault="00E13F66" w:rsidP="00FA7E5F">
      <w:pPr>
        <w:ind w:leftChars="100" w:left="210"/>
        <w:rPr>
          <w:rFonts w:ascii="Cambria" w:eastAsia="Calibri" w:hAnsi="Cambria" w:cs="Cambria"/>
          <w:bCs/>
          <w:color w:val="000000"/>
          <w:sz w:val="24"/>
          <w:szCs w:val="24"/>
        </w:rPr>
      </w:pPr>
      <w:r>
        <w:rPr>
          <w:rFonts w:ascii="Cambria" w:eastAsia="Calibri" w:hAnsi="Cambria" w:cs="Cambria"/>
          <w:bCs/>
          <w:color w:val="000000"/>
          <w:sz w:val="24"/>
          <w:szCs w:val="24"/>
        </w:rPr>
        <w:t xml:space="preserve">III. Quando houver a necessidade de reduzir o prejuízo de acadêmico ingressante no Curso por Processo Seletivo Complementar, Mobilidade </w:t>
      </w:r>
      <w:r>
        <w:rPr>
          <w:rFonts w:ascii="Cambria" w:eastAsia="Calibri" w:hAnsi="Cambria" w:cs="Cambria"/>
          <w:bCs/>
          <w:color w:val="000000"/>
          <w:sz w:val="24"/>
          <w:szCs w:val="24"/>
        </w:rPr>
        <w:lastRenderedPageBreak/>
        <w:t>Acadêmica ou outra forma de ingresso utilizada pela UNIPAMPA, observando-se os critérios:</w:t>
      </w:r>
    </w:p>
    <w:p w:rsidR="00012DE1" w:rsidRDefault="00E13F66" w:rsidP="00FA7E5F">
      <w:pPr>
        <w:ind w:leftChars="200" w:left="420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a) Ao ingressante por Processo Seletivo Complementar, a quebra de pré-requisito poderá ser concedida somente no semestre de ingresso, quando o mesmo com a oferta regular não alcançar o limite mínimo de créditos necessários para a efetivação da matrícula, conforme estabelecido no Projeto Pedagógico do Curso de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>Química Licenciatura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. </w:t>
      </w:r>
    </w:p>
    <w:p w:rsidR="00012DE1" w:rsidRDefault="00E13F66" w:rsidP="00FA7E5F">
      <w:pPr>
        <w:ind w:leftChars="200" w:left="420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b) A quebra de pré-requisito poderá ser concedida somente no semestre de retorno ao discente em processo de mobilidade acadêmica. </w:t>
      </w:r>
    </w:p>
    <w:p w:rsidR="00012DE1" w:rsidRDefault="00E13F66" w:rsidP="00FA7E5F">
      <w:pPr>
        <w:ind w:leftChars="100" w:left="210"/>
        <w:rPr>
          <w:rFonts w:ascii="Cambria" w:eastAsia="Calibri" w:hAnsi="Cambria" w:cs="Cambria"/>
          <w:bCs/>
          <w:color w:val="000000"/>
          <w:sz w:val="24"/>
          <w:szCs w:val="24"/>
        </w:rPr>
      </w:pPr>
      <w:r>
        <w:rPr>
          <w:rFonts w:ascii="Cambria" w:eastAsia="Calibri" w:hAnsi="Cambria" w:cs="Cambria"/>
          <w:bCs/>
          <w:color w:val="000000"/>
          <w:sz w:val="24"/>
          <w:szCs w:val="24"/>
        </w:rPr>
        <w:t xml:space="preserve">IV. Quando houver a necessidade de reduzir o prejuízo de acadêmico no Curso em decorrência do cancelamento da oferta de componente curricular no semestre diretamente anterior a matrícula discente. </w:t>
      </w:r>
    </w:p>
    <w:p w:rsidR="00012DE1" w:rsidRDefault="00E13F66" w:rsidP="00FA7E5F">
      <w:pPr>
        <w:ind w:leftChars="100" w:left="210"/>
        <w:rPr>
          <w:rFonts w:ascii="Cambria" w:eastAsia="Calibri" w:hAnsi="Cambria" w:cs="Cambria"/>
          <w:bCs/>
          <w:color w:val="000000"/>
          <w:sz w:val="24"/>
          <w:szCs w:val="24"/>
        </w:rPr>
      </w:pPr>
      <w:r>
        <w:rPr>
          <w:rFonts w:ascii="Cambria" w:eastAsia="Calibri" w:hAnsi="Cambria" w:cs="Cambria"/>
          <w:bCs/>
          <w:color w:val="000000"/>
          <w:sz w:val="24"/>
          <w:szCs w:val="24"/>
        </w:rPr>
        <w:t>V. Quando houver reestruturação curricular do Curso, desde que os componentes curriculares correspondentes tenham equivalência com aquelas cujos pré-requisitos tenham sido alterados.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7º </w:t>
      </w:r>
      <w:r>
        <w:rPr>
          <w:rFonts w:ascii="Cambria" w:eastAsia="Calibri" w:hAnsi="Cambria" w:cs="Cambria"/>
          <w:color w:val="000000"/>
          <w:sz w:val="24"/>
          <w:szCs w:val="24"/>
        </w:rPr>
        <w:t>– Acadêmicos que apresentarem reprovação por frequência no(s) pré-requisito(s) do componente curricular para o qual está solicitando a quebra, terá sua solicitação indeferida.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8º </w:t>
      </w:r>
      <w:r>
        <w:rPr>
          <w:rFonts w:ascii="Cambria" w:eastAsia="Calibri" w:hAnsi="Cambria" w:cs="Cambria"/>
          <w:color w:val="000000"/>
          <w:sz w:val="24"/>
          <w:szCs w:val="24"/>
        </w:rPr>
        <w:t>– A quebra de pré-requisito somente será concedida uma vez para o mesmo componente curricular.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9º </w:t>
      </w:r>
      <w:r>
        <w:rPr>
          <w:rFonts w:ascii="Cambria" w:eastAsia="Calibri" w:hAnsi="Cambria" w:cs="Cambria"/>
          <w:color w:val="000000"/>
          <w:sz w:val="24"/>
          <w:szCs w:val="24"/>
        </w:rPr>
        <w:t>– O deferimento das solicitações fica condicionado à ausência de qualquer tipo de colisão de horário dos componentes curriculares.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t xml:space="preserve">Art. 10º </w:t>
      </w:r>
      <w:r>
        <w:rPr>
          <w:rFonts w:ascii="Cambria" w:eastAsia="Calibri" w:hAnsi="Cambria" w:cs="Cambria"/>
          <w:color w:val="000000"/>
          <w:sz w:val="24"/>
          <w:szCs w:val="24"/>
        </w:rPr>
        <w:t>– As solicitações deferidas serão autorizadas diretamente na Secretaria Acadêmica e estarão disponíveis durante o ajuste presencial.</w:t>
      </w:r>
    </w:p>
    <w:p w:rsidR="00012DE1" w:rsidRDefault="00012DE1">
      <w:pPr>
        <w:rPr>
          <w:rFonts w:ascii="Cambria" w:eastAsia="Calibri" w:hAnsi="Cambria" w:cs="Cambria"/>
          <w:color w:val="000000"/>
          <w:sz w:val="24"/>
          <w:szCs w:val="24"/>
        </w:rPr>
      </w:pPr>
    </w:p>
    <w:p w:rsidR="00012DE1" w:rsidRDefault="00E13F66">
      <w:pPr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b/>
          <w:color w:val="000000"/>
          <w:sz w:val="24"/>
          <w:szCs w:val="24"/>
        </w:rPr>
        <w:lastRenderedPageBreak/>
        <w:t xml:space="preserve">Art. 11º 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– A presente Instrução Normativa entra em vigor a partir de sua aprovação pela Comissão do Curso de </w:t>
      </w:r>
      <w:r w:rsidR="000C250D">
        <w:rPr>
          <w:rFonts w:ascii="Cambria" w:eastAsia="Calibri" w:hAnsi="Cambria" w:cs="Cambria"/>
          <w:color w:val="000000"/>
          <w:sz w:val="24"/>
          <w:szCs w:val="24"/>
        </w:rPr>
        <w:t>Química Licenciatura</w:t>
      </w:r>
      <w:r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:rsidR="00012DE1" w:rsidRDefault="00012DE1">
      <w:pPr>
        <w:rPr>
          <w:rFonts w:ascii="Cambria" w:hAnsi="Cambria" w:cs="Cambria"/>
          <w:sz w:val="24"/>
          <w:szCs w:val="24"/>
        </w:rPr>
      </w:pPr>
    </w:p>
    <w:p w:rsidR="000C250D" w:rsidRPr="000C250D" w:rsidRDefault="000C250D" w:rsidP="000C250D">
      <w:pPr>
        <w:jc w:val="center"/>
        <w:rPr>
          <w:rFonts w:ascii="Cambria" w:hAnsi="Cambria" w:cs="Cambria"/>
          <w:sz w:val="24"/>
          <w:szCs w:val="24"/>
        </w:rPr>
      </w:pPr>
      <w:r w:rsidRPr="000C250D">
        <w:rPr>
          <w:rFonts w:ascii="Cambria" w:hAnsi="Cambria"/>
          <w:sz w:val="24"/>
          <w:szCs w:val="24"/>
        </w:rPr>
        <w:t xml:space="preserve">A Comissão do Curso de </w:t>
      </w:r>
      <w:r>
        <w:rPr>
          <w:rFonts w:ascii="Cambria" w:hAnsi="Cambria"/>
          <w:sz w:val="24"/>
          <w:szCs w:val="24"/>
        </w:rPr>
        <w:t>Química Licenciatura da Universidade</w:t>
      </w:r>
      <w:r w:rsidRPr="000C250D">
        <w:rPr>
          <w:rFonts w:ascii="Cambria" w:hAnsi="Cambria"/>
          <w:sz w:val="24"/>
          <w:szCs w:val="24"/>
        </w:rPr>
        <w:t xml:space="preserve"> Federal do Pampa, campus Bagé, em </w:t>
      </w:r>
      <w:r>
        <w:rPr>
          <w:rFonts w:ascii="Cambria" w:hAnsi="Cambria"/>
          <w:sz w:val="24"/>
          <w:szCs w:val="24"/>
        </w:rPr>
        <w:t>30</w:t>
      </w:r>
      <w:r w:rsidRPr="000C250D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novembro</w:t>
      </w:r>
      <w:r w:rsidRPr="000C250D">
        <w:rPr>
          <w:rFonts w:ascii="Cambria" w:hAnsi="Cambria"/>
          <w:sz w:val="24"/>
          <w:szCs w:val="24"/>
        </w:rPr>
        <w:t xml:space="preserve"> de 2018.</w:t>
      </w:r>
    </w:p>
    <w:sectPr w:rsidR="000C250D" w:rsidRPr="000C250D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A7" w:rsidRDefault="00AB6EA7">
      <w:pPr>
        <w:spacing w:after="0" w:line="240" w:lineRule="auto"/>
      </w:pPr>
      <w:r>
        <w:separator/>
      </w:r>
    </w:p>
  </w:endnote>
  <w:endnote w:type="continuationSeparator" w:id="0">
    <w:p w:rsidR="00AB6EA7" w:rsidRDefault="00AB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1" w:rsidRDefault="00E13F6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DE1" w:rsidRDefault="00E13F66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C2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jjHOVcCAAAP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012DE1" w:rsidRDefault="00E13F66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C2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A7" w:rsidRDefault="00AB6EA7">
      <w:pPr>
        <w:spacing w:after="0" w:line="240" w:lineRule="auto"/>
      </w:pPr>
      <w:r>
        <w:separator/>
      </w:r>
    </w:p>
  </w:footnote>
  <w:footnote w:type="continuationSeparator" w:id="0">
    <w:p w:rsidR="00AB6EA7" w:rsidRDefault="00AB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E1" w:rsidRDefault="00E13F66">
    <w:pPr>
      <w:pStyle w:val="Cabealho"/>
      <w:jc w:val="center"/>
    </w:pPr>
    <w:r>
      <w:rPr>
        <w:noProof/>
      </w:rPr>
      <w:drawing>
        <wp:inline distT="0" distB="0" distL="114300" distR="114300" wp14:anchorId="254ACE13" wp14:editId="41D07543">
          <wp:extent cx="2743200" cy="926465"/>
          <wp:effectExtent l="0" t="0" r="0" b="6985"/>
          <wp:docPr id="1" name="Imagem 1" descr="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DE1" w:rsidRDefault="00012DE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E1"/>
    <w:rsid w:val="00035667"/>
    <w:rsid w:val="000C250D"/>
    <w:rsid w:val="00172A27"/>
    <w:rsid w:val="00AB6EA7"/>
    <w:rsid w:val="00D8676E"/>
    <w:rsid w:val="00E13F66"/>
    <w:rsid w:val="00FA7E5F"/>
    <w:rsid w:val="01B04F77"/>
    <w:rsid w:val="0BC03BC0"/>
    <w:rsid w:val="138A36DE"/>
    <w:rsid w:val="13FF4A82"/>
    <w:rsid w:val="18616177"/>
    <w:rsid w:val="4FE82EB7"/>
    <w:rsid w:val="768527B7"/>
    <w:rsid w:val="77730AF5"/>
    <w:rsid w:val="79BF0B27"/>
    <w:rsid w:val="7F5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pPr>
      <w:jc w:val="left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rsid w:val="00FA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7E5F"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pPr>
      <w:jc w:val="left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rsid w:val="00FA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7E5F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f_jun</dc:creator>
  <cp:lastModifiedBy>Elisabete de Avila da Silva</cp:lastModifiedBy>
  <cp:revision>4</cp:revision>
  <dcterms:created xsi:type="dcterms:W3CDTF">2018-11-26T16:28:00Z</dcterms:created>
  <dcterms:modified xsi:type="dcterms:W3CDTF">2018-12-03T01:47:00Z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